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bookmarkStart w:id="0" w:name="_GoBack"/>
      <w:r>
        <w:rPr>
          <w:rFonts w:ascii="Helvetica" w:hAnsi="Helvetica" w:cs="Helvetica"/>
          <w:color w:val="888888"/>
          <w:sz w:val="21"/>
          <w:szCs w:val="21"/>
        </w:rPr>
        <w:t>从十九大到中央经济工作会议，都淡化了</w:t>
      </w:r>
      <w:r>
        <w:rPr>
          <w:rFonts w:ascii="Helvetica" w:hAnsi="Helvetica" w:cs="Helvetica"/>
          <w:color w:val="888888"/>
          <w:sz w:val="21"/>
          <w:szCs w:val="21"/>
        </w:rPr>
        <w:t>GDP</w:t>
      </w:r>
      <w:r>
        <w:rPr>
          <w:rFonts w:ascii="Helvetica" w:hAnsi="Helvetica" w:cs="Helvetica"/>
          <w:color w:val="888888"/>
          <w:sz w:val="21"/>
          <w:szCs w:val="21"/>
        </w:rPr>
        <w:t>增速目标，对中国下一步经济发展形势应如何评估？</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pacing w:before="0" w:beforeAutospacing="0" w:after="0" w:afterAutospacing="0"/>
      </w:pPr>
      <w:r>
        <w:rPr>
          <w:rStyle w:val="a6"/>
          <w:color w:val="AB1942"/>
          <w:sz w:val="30"/>
          <w:szCs w:val="30"/>
        </w:rPr>
        <w:t>新时代中国经济发展趋势展望</w:t>
      </w:r>
    </w:p>
    <w:p w:rsidR="00B90B88" w:rsidRDefault="00B90B88" w:rsidP="00B90B88">
      <w:pPr>
        <w:pStyle w:val="a5"/>
        <w:spacing w:before="0" w:beforeAutospacing="0" w:after="0" w:afterAutospacing="0"/>
      </w:pPr>
    </w:p>
    <w:p w:rsidR="00B90B88" w:rsidRDefault="00B90B88" w:rsidP="00B90B88">
      <w:pPr>
        <w:pStyle w:val="a5"/>
        <w:spacing w:before="0" w:beforeAutospacing="0" w:after="0" w:afterAutospacing="0"/>
      </w:pPr>
      <w:r>
        <w:rPr>
          <w:color w:val="007AAA"/>
        </w:rPr>
        <w:t>作者：交通银行金融研究中心课题组连平、周昆平、唐建伟、刘学智。</w:t>
      </w:r>
      <w:r>
        <w:rPr>
          <w:color w:val="888888"/>
          <w:sz w:val="21"/>
          <w:szCs w:val="21"/>
          <w:shd w:val="clear" w:color="auto" w:fill="FFFFFF"/>
        </w:rPr>
        <w:t>文中观点仅反映其研究和学术观点，不代表见闻立场，不构成投资建议。</w:t>
      </w:r>
    </w:p>
    <w:p w:rsidR="00B90B88" w:rsidRDefault="00B90B88" w:rsidP="00B90B88">
      <w:pPr>
        <w:pStyle w:val="a5"/>
        <w:spacing w:before="0" w:beforeAutospacing="0" w:after="0" w:afterAutospacing="0"/>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我国经济发展进入了新时代，面临新问题和新矛盾。要实现新时代的新目标，不能继续简单地追求经济增速，而要更多注重经济质量的提升和经济效益的增长，推进经济结构转型和增长动能转换。</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pacing w:before="0" w:beforeAutospacing="0" w:after="0" w:afterAutospacing="0"/>
        <w:jc w:val="center"/>
      </w:pPr>
      <w:r>
        <w:rPr>
          <w:rStyle w:val="a6"/>
          <w:color w:val="AB1942"/>
          <w:sz w:val="27"/>
          <w:szCs w:val="27"/>
        </w:rPr>
        <w:t>一</w:t>
      </w:r>
    </w:p>
    <w:p w:rsidR="00B90B88" w:rsidRDefault="00B90B88" w:rsidP="00B90B88">
      <w:pPr>
        <w:pStyle w:val="a5"/>
        <w:spacing w:before="0" w:beforeAutospacing="0" w:after="0" w:afterAutospacing="0"/>
        <w:jc w:val="center"/>
      </w:pPr>
      <w:r>
        <w:rPr>
          <w:rStyle w:val="a6"/>
          <w:color w:val="AB1942"/>
          <w:sz w:val="27"/>
          <w:szCs w:val="27"/>
        </w:rPr>
        <w:t>从经济增长周期看增长动能转换  </w:t>
      </w:r>
      <w:r>
        <w:rPr>
          <w:rStyle w:val="apple-converted-space"/>
          <w:b/>
          <w:bCs/>
          <w:color w:val="AB1942"/>
          <w:sz w:val="27"/>
          <w:szCs w:val="27"/>
        </w:rPr>
        <w:t> </w:t>
      </w:r>
      <w:r>
        <w:t> </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Style w:val="a6"/>
          <w:rFonts w:ascii="MS Gothic" w:eastAsia="MS Gothic" w:hAnsi="MS Gothic" w:cs="MS Gothic" w:hint="eastAsia"/>
          <w:color w:val="007AAA"/>
        </w:rPr>
        <w:t>➤</w:t>
      </w:r>
      <w:r>
        <w:rPr>
          <w:rStyle w:val="a6"/>
          <w:rFonts w:ascii="Helvetica" w:hAnsi="Helvetica" w:cs="Helvetica"/>
          <w:color w:val="007AAA"/>
        </w:rPr>
        <w:t> </w:t>
      </w:r>
      <w:r>
        <w:rPr>
          <w:rStyle w:val="a6"/>
          <w:rFonts w:ascii="Helvetica" w:hAnsi="Helvetica" w:cs="Helvetica"/>
          <w:color w:val="007AAA"/>
        </w:rPr>
        <w:t>短周期接近尾声：库存变化表明近期经济增速可能放缓</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从</w:t>
      </w:r>
      <w:r>
        <w:rPr>
          <w:rFonts w:ascii="Helvetica" w:hAnsi="Helvetica" w:cs="Helvetica"/>
          <w:color w:val="3E3E3E"/>
        </w:rPr>
        <w:t xml:space="preserve">2000 </w:t>
      </w:r>
      <w:r>
        <w:rPr>
          <w:rFonts w:ascii="Helvetica" w:hAnsi="Helvetica" w:cs="Helvetica"/>
          <w:color w:val="3E3E3E"/>
        </w:rPr>
        <w:t>年以来，我国主要经历了</w:t>
      </w:r>
      <w:r>
        <w:rPr>
          <w:rFonts w:ascii="Helvetica" w:hAnsi="Helvetica" w:cs="Helvetica"/>
          <w:color w:val="3E3E3E"/>
        </w:rPr>
        <w:t>5</w:t>
      </w:r>
      <w:r>
        <w:rPr>
          <w:rFonts w:ascii="Helvetica" w:hAnsi="Helvetica" w:cs="Helvetica"/>
          <w:color w:val="3E3E3E"/>
        </w:rPr>
        <w:t>个主要的库存周期，每个周期时长</w:t>
      </w:r>
      <w:r>
        <w:rPr>
          <w:rFonts w:ascii="Helvetica" w:hAnsi="Helvetica" w:cs="Helvetica"/>
          <w:color w:val="3E3E3E"/>
        </w:rPr>
        <w:t>35-40</w:t>
      </w:r>
      <w:r>
        <w:rPr>
          <w:rFonts w:ascii="Helvetica" w:hAnsi="Helvetica" w:cs="Helvetica"/>
          <w:color w:val="3E3E3E"/>
        </w:rPr>
        <w:t>个月（基本</w:t>
      </w:r>
      <w:proofErr w:type="gramStart"/>
      <w:r>
        <w:rPr>
          <w:rFonts w:ascii="Helvetica" w:hAnsi="Helvetica" w:cs="Helvetica"/>
          <w:color w:val="3E3E3E"/>
        </w:rPr>
        <w:t>符合基钦周期</w:t>
      </w:r>
      <w:proofErr w:type="gramEnd"/>
      <w:r>
        <w:rPr>
          <w:rFonts w:ascii="Helvetica" w:hAnsi="Helvetica" w:cs="Helvetica"/>
          <w:color w:val="3E3E3E"/>
        </w:rPr>
        <w:t>特点）。前</w:t>
      </w:r>
      <w:r>
        <w:rPr>
          <w:rFonts w:ascii="Helvetica" w:hAnsi="Helvetica" w:cs="Helvetica"/>
          <w:color w:val="3E3E3E"/>
        </w:rPr>
        <w:t>3</w:t>
      </w:r>
      <w:r>
        <w:rPr>
          <w:rFonts w:ascii="Helvetica" w:hAnsi="Helvetica" w:cs="Helvetica"/>
          <w:color w:val="3E3E3E"/>
        </w:rPr>
        <w:t>个库存周期处于经济上行时期或者经济高速增长时期，企业补库存阶段较长，而去库存阶段较短。自</w:t>
      </w:r>
      <w:r>
        <w:rPr>
          <w:rFonts w:ascii="Helvetica" w:hAnsi="Helvetica" w:cs="Helvetica"/>
          <w:color w:val="3E3E3E"/>
        </w:rPr>
        <w:t>2011</w:t>
      </w:r>
      <w:r>
        <w:rPr>
          <w:rFonts w:ascii="Helvetica" w:hAnsi="Helvetica" w:cs="Helvetica"/>
          <w:color w:val="3E3E3E"/>
        </w:rPr>
        <w:t>年以来是后两个周期，处于经济增长放缓时期，企业去库存阶段拉长，而补库存阶段缩短。从</w:t>
      </w:r>
      <w:r>
        <w:rPr>
          <w:rFonts w:ascii="Helvetica" w:hAnsi="Helvetica" w:cs="Helvetica"/>
          <w:color w:val="3E3E3E"/>
        </w:rPr>
        <w:t>2016</w:t>
      </w:r>
      <w:r>
        <w:rPr>
          <w:rFonts w:ascii="Helvetica" w:hAnsi="Helvetica" w:cs="Helvetica"/>
          <w:color w:val="3E3E3E"/>
        </w:rPr>
        <w:t>年下半年以来迎来了此轮库存周期的补库存阶段，但</w:t>
      </w:r>
      <w:r>
        <w:rPr>
          <w:rFonts w:ascii="Helvetica" w:hAnsi="Helvetica" w:cs="Helvetica"/>
          <w:color w:val="3E3E3E"/>
        </w:rPr>
        <w:t>2017</w:t>
      </w:r>
      <w:r>
        <w:rPr>
          <w:rFonts w:ascii="Helvetica" w:hAnsi="Helvetica" w:cs="Helvetica"/>
          <w:color w:val="3E3E3E"/>
        </w:rPr>
        <w:t>年三季度市场需求开始走弱，投资增速还会下降，之后可能进入新的去库存阶段。</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noProof/>
          <w:color w:val="3E3E3E"/>
        </w:rPr>
        <mc:AlternateContent>
          <mc:Choice Requires="wps">
            <w:drawing>
              <wp:inline distT="0" distB="0" distL="0" distR="0" wp14:anchorId="2ACDD406" wp14:editId="354BC1C6">
                <wp:extent cx="304800" cy="304800"/>
                <wp:effectExtent l="0" t="0" r="0" b="0"/>
                <wp:docPr id="11" name="AutoShape 1" descr="https://mmbiz.qpic.cn/mmbiz_png/4JIENuhPHYEwicxlKRSdxEWW5yNKLGUv2HU3fKyRjXtrpSEQszFInugCfeLIw8HfKshIbCgEKkg0f63iconLgyxg/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说明: https://mmbiz.qpic.cn/mmbiz_png/4JIENuhPHYEwicxlKRSdxEWW5yNKLGUv2HU3fKyRjXtrpSEQszFInugCfeLIw8HfKshIbCgEKkg0f63iconLgyxg/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oxBtZkYDAABvBgAADgAAAAAAAAAAAAAAAAAuAgAAZHJzL2Uyb0RvYy54&#10;bWxQSwECLQAUAAYACAAAACEATKDpLNgAAAADAQAADwAAAAAAAAAAAAAAAACgBQAAZHJzL2Rvd25y&#10;ZXYueG1sUEsFBgAAAAAEAAQA8wAAAKUGAAAAAA==&#10;" filled="f" stroked="f">
                <o:lock v:ext="edit" aspectratio="t"/>
                <w10:anchorlock/>
              </v:rect>
            </w:pict>
          </mc:Fallback>
        </mc:AlternateContent>
      </w:r>
    </w:p>
    <w:p w:rsidR="00B90B88" w:rsidRDefault="00B90B88" w:rsidP="00B90B88">
      <w:pPr>
        <w:pStyle w:val="a5"/>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color w:val="3E3E3E"/>
          <w:sz w:val="21"/>
          <w:szCs w:val="21"/>
        </w:rPr>
        <w:t>图</w:t>
      </w:r>
      <w:r>
        <w:rPr>
          <w:rFonts w:ascii="Helvetica" w:hAnsi="Helvetica" w:cs="Helvetica"/>
          <w:color w:val="3E3E3E"/>
          <w:sz w:val="21"/>
          <w:szCs w:val="21"/>
        </w:rPr>
        <w:t xml:space="preserve">1 </w:t>
      </w:r>
      <w:r>
        <w:rPr>
          <w:rFonts w:ascii="Helvetica" w:hAnsi="Helvetica" w:cs="Helvetica"/>
          <w:color w:val="3E3E3E"/>
          <w:sz w:val="21"/>
          <w:szCs w:val="21"/>
        </w:rPr>
        <w:t>新一轮库存周期接近尾声</w:t>
      </w:r>
      <w:r>
        <w:rPr>
          <w:rFonts w:ascii="Helvetica" w:hAnsi="Helvetica" w:cs="Helvetica"/>
          <w:color w:val="3E3E3E"/>
          <w:sz w:val="21"/>
          <w:szCs w:val="21"/>
        </w:rPr>
        <w:t> </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本轮补库存有两方面显著特征，注定难以持续支撑经济增速加快。一是扣除价格因素的实际工业产值并未显著增长。本轮补库存很大程度上受到价格回升的推动，具有典型的被动补库存特点。扣除价格上涨因素，从工业增加值实际增速来看，涨幅并没有明显上升，对实际经济增长的边际效用较弱。</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二是不同行业分化明显，价格传导不畅。由于供给</w:t>
      </w:r>
      <w:proofErr w:type="gramStart"/>
      <w:r>
        <w:rPr>
          <w:rFonts w:ascii="Helvetica" w:hAnsi="Helvetica" w:cs="Helvetica"/>
          <w:color w:val="3E3E3E"/>
        </w:rPr>
        <w:t>端出现</w:t>
      </w:r>
      <w:proofErr w:type="gramEnd"/>
      <w:r>
        <w:rPr>
          <w:rFonts w:ascii="Helvetica" w:hAnsi="Helvetica" w:cs="Helvetica"/>
          <w:color w:val="3E3E3E"/>
        </w:rPr>
        <w:t>结构性变化，导致上、中、下游行业库存周期不同步。上游初级原材料行业库存周期波动较大，中游加</w:t>
      </w:r>
      <w:r>
        <w:rPr>
          <w:rFonts w:ascii="Helvetica" w:hAnsi="Helvetica" w:cs="Helvetica"/>
          <w:color w:val="3E3E3E"/>
        </w:rPr>
        <w:lastRenderedPageBreak/>
        <w:t>工制造业周期性波幅减小，下游生活消费</w:t>
      </w:r>
      <w:proofErr w:type="gramStart"/>
      <w:r>
        <w:rPr>
          <w:rFonts w:ascii="Helvetica" w:hAnsi="Helvetica" w:cs="Helvetica"/>
          <w:color w:val="3E3E3E"/>
        </w:rPr>
        <w:t>端几乎</w:t>
      </w:r>
      <w:proofErr w:type="gramEnd"/>
      <w:r>
        <w:rPr>
          <w:rFonts w:ascii="Helvetica" w:hAnsi="Helvetica" w:cs="Helvetica"/>
          <w:color w:val="3E3E3E"/>
        </w:rPr>
        <w:t>没有受到本轮库存周期影响。也是由于这个原因，补库存阶段结束之后，去库存阶段经济增速回落速度也将较为平缓。</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noProof/>
          <w:color w:val="3E3E3E"/>
        </w:rPr>
        <mc:AlternateContent>
          <mc:Choice Requires="wps">
            <w:drawing>
              <wp:inline distT="0" distB="0" distL="0" distR="0" wp14:anchorId="3655895E" wp14:editId="0A83BD15">
                <wp:extent cx="304800" cy="304800"/>
                <wp:effectExtent l="0" t="0" r="0" b="0"/>
                <wp:docPr id="10" name="AutoShape 2" descr="https://mmbiz.qpic.cn/mmbiz_png/4JIENuhPHYEwicxlKRSdxEWW5yNKLGUv2sgfXpTSibEg2D9I13tXm5ia5g7brO7b4SbicjDlqmL5Yvsj4lhmRA0k9g/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说明: https://mmbiz.qpic.cn/mmbiz_png/4JIENuhPHYEwicxlKRSdxEWW5yNKLGUv2sgfXpTSibEg2D9I13tXm5ia5g7brO7b4SbicjDlqmL5Yvsj4lhmRA0k9g/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IZll0FHAwAAcQYAAA4AAAAAAAAAAAAAAAAALgIAAGRycy9lMm9Eb2Mu&#10;eG1sUEsBAi0AFAAGAAgAAAAhAEyg6SzYAAAAAwEAAA8AAAAAAAAAAAAAAAAAoQUAAGRycy9kb3du&#10;cmV2LnhtbFBLBQYAAAAABAAEAPMAAACmBgAAAAA=&#10;" filled="f" stroked="f">
                <o:lock v:ext="edit" aspectratio="t"/>
                <w10:anchorlock/>
              </v:rect>
            </w:pict>
          </mc:Fallback>
        </mc:AlternateContent>
      </w:r>
    </w:p>
    <w:p w:rsidR="00B90B88" w:rsidRDefault="00B90B88" w:rsidP="00B90B88">
      <w:pPr>
        <w:pStyle w:val="a5"/>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color w:val="3E3E3E"/>
          <w:sz w:val="21"/>
          <w:szCs w:val="21"/>
        </w:rPr>
        <w:t>图</w:t>
      </w:r>
      <w:r>
        <w:rPr>
          <w:rFonts w:ascii="Helvetica" w:hAnsi="Helvetica" w:cs="Helvetica"/>
          <w:color w:val="3E3E3E"/>
          <w:sz w:val="21"/>
          <w:szCs w:val="21"/>
        </w:rPr>
        <w:t xml:space="preserve">2 </w:t>
      </w:r>
      <w:r>
        <w:rPr>
          <w:rFonts w:ascii="Helvetica" w:hAnsi="Helvetica" w:cs="Helvetica"/>
          <w:color w:val="3E3E3E"/>
          <w:sz w:val="21"/>
          <w:szCs w:val="21"/>
        </w:rPr>
        <w:t>价格上升并未带动实际工业产值增长</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Style w:val="a6"/>
          <w:rFonts w:ascii="MS Gothic" w:eastAsia="MS Gothic" w:hAnsi="MS Gothic" w:cs="MS Gothic" w:hint="eastAsia"/>
          <w:color w:val="007AAA"/>
        </w:rPr>
        <w:t>➤</w:t>
      </w:r>
      <w:r>
        <w:rPr>
          <w:rStyle w:val="a6"/>
          <w:rFonts w:ascii="Helvetica" w:hAnsi="Helvetica" w:cs="Helvetica"/>
          <w:color w:val="007AAA"/>
        </w:rPr>
        <w:t> </w:t>
      </w:r>
      <w:r>
        <w:rPr>
          <w:rStyle w:val="a6"/>
          <w:rFonts w:ascii="Helvetica" w:hAnsi="Helvetica" w:cs="Helvetica"/>
          <w:color w:val="007AAA"/>
        </w:rPr>
        <w:t>中周期正在转换：供给周期表明当前处于新旧供给动能转换节点</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我国传统增长动能已走到尾声，处于供给老化阶段。国内产能供给</w:t>
      </w:r>
      <w:proofErr w:type="gramStart"/>
      <w:r>
        <w:rPr>
          <w:rFonts w:ascii="Helvetica" w:hAnsi="Helvetica" w:cs="Helvetica"/>
          <w:color w:val="3E3E3E"/>
        </w:rPr>
        <w:t>端难以</w:t>
      </w:r>
      <w:proofErr w:type="gramEnd"/>
      <w:r>
        <w:rPr>
          <w:rFonts w:ascii="Helvetica" w:hAnsi="Helvetica" w:cs="Helvetica"/>
          <w:color w:val="3E3E3E"/>
        </w:rPr>
        <w:t>满足消费需求转型，导致消费外流现象日益严重。目前是传统过剩产能出清时期，化解过剩产能将影响经济增速，带来短期阵痛。</w:t>
      </w:r>
      <w:r>
        <w:rPr>
          <w:rFonts w:ascii="Helvetica" w:hAnsi="Helvetica" w:cs="Helvetica"/>
          <w:color w:val="007AAA"/>
        </w:rPr>
        <w:t>经过我们测算，主要产能过剩行业如果每年化解过剩产能</w:t>
      </w:r>
      <w:r>
        <w:rPr>
          <w:rFonts w:ascii="Helvetica" w:hAnsi="Helvetica" w:cs="Helvetica"/>
          <w:color w:val="007AAA"/>
        </w:rPr>
        <w:t>10%</w:t>
      </w:r>
      <w:r>
        <w:rPr>
          <w:rFonts w:ascii="Helvetica" w:hAnsi="Helvetica" w:cs="Helvetica"/>
          <w:color w:val="007AAA"/>
        </w:rPr>
        <w:t>，可能直接导致经济增速放缓约</w:t>
      </w:r>
      <w:r>
        <w:rPr>
          <w:rFonts w:ascii="Helvetica" w:hAnsi="Helvetica" w:cs="Helvetica"/>
          <w:color w:val="007AAA"/>
        </w:rPr>
        <w:t>0.3</w:t>
      </w:r>
      <w:r>
        <w:rPr>
          <w:rFonts w:ascii="Helvetica" w:hAnsi="Helvetica" w:cs="Helvetica"/>
          <w:color w:val="007AAA"/>
        </w:rPr>
        <w:t>个百分点。如果</w:t>
      </w:r>
      <w:r>
        <w:rPr>
          <w:rFonts w:ascii="Helvetica" w:hAnsi="Helvetica" w:cs="Helvetica"/>
          <w:color w:val="007AAA"/>
        </w:rPr>
        <w:t>3</w:t>
      </w:r>
      <w:r>
        <w:rPr>
          <w:rFonts w:ascii="Helvetica" w:hAnsi="Helvetica" w:cs="Helvetica"/>
          <w:color w:val="007AAA"/>
        </w:rPr>
        <w:t>年去产能</w:t>
      </w:r>
      <w:r>
        <w:rPr>
          <w:rFonts w:ascii="Helvetica" w:hAnsi="Helvetica" w:cs="Helvetica"/>
          <w:color w:val="007AAA"/>
        </w:rPr>
        <w:t>30%</w:t>
      </w:r>
      <w:r>
        <w:rPr>
          <w:rFonts w:ascii="Helvetica" w:hAnsi="Helvetica" w:cs="Helvetica"/>
          <w:color w:val="007AAA"/>
        </w:rPr>
        <w:t>，可能提升城镇失业率约</w:t>
      </w:r>
      <w:r>
        <w:rPr>
          <w:rFonts w:ascii="Helvetica" w:hAnsi="Helvetica" w:cs="Helvetica"/>
          <w:color w:val="007AAA"/>
        </w:rPr>
        <w:t>0.3</w:t>
      </w:r>
      <w:r>
        <w:rPr>
          <w:rFonts w:ascii="Helvetica" w:hAnsi="Helvetica" w:cs="Helvetica"/>
          <w:color w:val="007AAA"/>
        </w:rPr>
        <w:t>个百分点。</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虽然去产能对短期经济增长带来影响，但这是经济结构转型升级的必经之路。随着去产能进程的持续推进，将逐渐激发经济增长新活力，形成新的供给周期。在这一时期，传统的</w:t>
      </w:r>
      <w:proofErr w:type="gramStart"/>
      <w:r>
        <w:rPr>
          <w:rFonts w:ascii="Helvetica" w:hAnsi="Helvetica" w:cs="Helvetica"/>
          <w:color w:val="3E3E3E"/>
        </w:rPr>
        <w:t>稳增长</w:t>
      </w:r>
      <w:proofErr w:type="gramEnd"/>
      <w:r>
        <w:rPr>
          <w:rFonts w:ascii="Helvetica" w:hAnsi="Helvetica" w:cs="Helvetica"/>
          <w:color w:val="3E3E3E"/>
        </w:rPr>
        <w:t>财政政策与货币政策可以起到缓解经济增速下降的作用，但负面效应可能累积。一方面，过多的经济刺激政策不可避免地会进一步推动过剩产能扩张，加剧供需矛盾，阻碍新旧动能转换和经济结构转型。另一方面，</w:t>
      </w:r>
      <w:proofErr w:type="gramStart"/>
      <w:r>
        <w:rPr>
          <w:rFonts w:ascii="Helvetica" w:hAnsi="Helvetica" w:cs="Helvetica"/>
          <w:color w:val="3E3E3E"/>
        </w:rPr>
        <w:t>稳增长</w:t>
      </w:r>
      <w:proofErr w:type="gramEnd"/>
      <w:r>
        <w:rPr>
          <w:rFonts w:ascii="Helvetica" w:hAnsi="Helvetica" w:cs="Helvetica"/>
          <w:color w:val="3E3E3E"/>
        </w:rPr>
        <w:t>刺激政策边际效用减弱，难以拉动经济增速显著上升，但却推高杠杆水平。</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noProof/>
          <w:color w:val="3E3E3E"/>
        </w:rPr>
        <mc:AlternateContent>
          <mc:Choice Requires="wps">
            <w:drawing>
              <wp:inline distT="0" distB="0" distL="0" distR="0" wp14:anchorId="7AF9919D" wp14:editId="53541CB6">
                <wp:extent cx="304800" cy="304800"/>
                <wp:effectExtent l="0" t="0" r="0" b="0"/>
                <wp:docPr id="9" name="AutoShape 3" descr="https://mmbiz.qpic.cn/mmbiz_png/4JIENuhPHYEwicxlKRSdxEWW5yNKLGUv2Ys4lyynJnyqYORiaxAQsJQNs43Vlz3TnnuRJ94cgk3iavfODCCZYiaVBw/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说明: https://mmbiz.qpic.cn/mmbiz_png/4JIENuhPHYEwicxlKRSdxEWW5yNKLGUv2Ys4lyynJnyqYORiaxAQsJQNs43Vlz3TnnuRJ94cgk3iavfODCCZYiaVBw/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CFk3WDSAMAAHAGAAAOAAAAAAAAAAAAAAAAAC4CAABkcnMvZTJvRG9j&#10;LnhtbFBLAQItABQABgAIAAAAIQBMoOks2AAAAAMBAAAPAAAAAAAAAAAAAAAAAKIFAABkcnMvZG93&#10;bnJldi54bWxQSwUGAAAAAAQABADzAAAApwYAAAAA&#10;" filled="f" stroked="f">
                <o:lock v:ext="edit" aspectratio="t"/>
                <w10:anchorlock/>
              </v:rect>
            </w:pict>
          </mc:Fallback>
        </mc:AlternateContent>
      </w:r>
    </w:p>
    <w:p w:rsidR="00B90B88" w:rsidRDefault="00B90B88" w:rsidP="00B90B88">
      <w:pPr>
        <w:pStyle w:val="a5"/>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color w:val="3E3E3E"/>
          <w:sz w:val="21"/>
          <w:szCs w:val="21"/>
        </w:rPr>
        <w:t>图</w:t>
      </w:r>
      <w:r>
        <w:rPr>
          <w:rFonts w:ascii="Helvetica" w:hAnsi="Helvetica" w:cs="Helvetica"/>
          <w:color w:val="3E3E3E"/>
          <w:sz w:val="21"/>
          <w:szCs w:val="21"/>
        </w:rPr>
        <w:t xml:space="preserve">3 </w:t>
      </w:r>
      <w:r>
        <w:rPr>
          <w:rFonts w:ascii="Helvetica" w:hAnsi="Helvetica" w:cs="Helvetica"/>
          <w:color w:val="3E3E3E"/>
          <w:sz w:val="21"/>
          <w:szCs w:val="21"/>
        </w:rPr>
        <w:t>工业增加值增长分化</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t>当前是旧动能供给走弱的末期，同时是新动能形成的初期，处于新老动能交替的关键节点。</w:t>
      </w:r>
      <w:r>
        <w:rPr>
          <w:rFonts w:ascii="Helvetica" w:hAnsi="Helvetica" w:cs="Helvetica"/>
          <w:color w:val="3E3E3E"/>
        </w:rPr>
        <w:t>产能过剩严重行业产值负增长，新动能增长较快。高新技术产业、高端装备制造业增长快速，但</w:t>
      </w:r>
      <w:proofErr w:type="gramStart"/>
      <w:r>
        <w:rPr>
          <w:rFonts w:ascii="Helvetica" w:hAnsi="Helvetica" w:cs="Helvetica"/>
          <w:color w:val="3E3E3E"/>
        </w:rPr>
        <w:t>占比较</w:t>
      </w:r>
      <w:proofErr w:type="gramEnd"/>
      <w:r>
        <w:rPr>
          <w:rFonts w:ascii="Helvetica" w:hAnsi="Helvetica" w:cs="Helvetica"/>
          <w:color w:val="3E3E3E"/>
        </w:rPr>
        <w:t>小，难以完全对</w:t>
      </w:r>
      <w:proofErr w:type="gramStart"/>
      <w:r>
        <w:rPr>
          <w:rFonts w:ascii="Helvetica" w:hAnsi="Helvetica" w:cs="Helvetica"/>
          <w:color w:val="3E3E3E"/>
        </w:rPr>
        <w:t>冲传统</w:t>
      </w:r>
      <w:proofErr w:type="gramEnd"/>
      <w:r>
        <w:rPr>
          <w:rFonts w:ascii="Helvetica" w:hAnsi="Helvetica" w:cs="Helvetica"/>
          <w:color w:val="3E3E3E"/>
        </w:rPr>
        <w:t>动能走弱的趋势。随着新兴行业持续快速增长，占</w:t>
      </w:r>
      <w:proofErr w:type="gramStart"/>
      <w:r>
        <w:rPr>
          <w:rFonts w:ascii="Helvetica" w:hAnsi="Helvetica" w:cs="Helvetica"/>
          <w:color w:val="3E3E3E"/>
        </w:rPr>
        <w:t>比逐渐</w:t>
      </w:r>
      <w:proofErr w:type="gramEnd"/>
      <w:r>
        <w:rPr>
          <w:rFonts w:ascii="Helvetica" w:hAnsi="Helvetica" w:cs="Helvetica"/>
          <w:color w:val="3E3E3E"/>
        </w:rPr>
        <w:t>提升，经济下行压力将逐渐缓解。民间投资和制造业投资积极性并不高，新的设备投资周期并未形成。当制造业投资显著改善，主动开启新一轮设备投资周期，那时新的供给周期才可能形成。</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Style w:val="a6"/>
          <w:rFonts w:ascii="MS Gothic" w:eastAsia="MS Gothic" w:hAnsi="MS Gothic" w:cs="MS Gothic" w:hint="eastAsia"/>
          <w:color w:val="007AAA"/>
        </w:rPr>
        <w:t>➤</w:t>
      </w:r>
      <w:r>
        <w:rPr>
          <w:rStyle w:val="a6"/>
          <w:rFonts w:ascii="Helvetica" w:hAnsi="Helvetica" w:cs="Helvetica"/>
          <w:color w:val="007AAA"/>
        </w:rPr>
        <w:t> </w:t>
      </w:r>
      <w:r>
        <w:rPr>
          <w:rStyle w:val="a6"/>
          <w:rFonts w:ascii="Helvetica" w:hAnsi="Helvetica" w:cs="Helvetica"/>
          <w:color w:val="007AAA"/>
        </w:rPr>
        <w:t>长周期在下行中转变：人口结构转换导致动能走弱</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lastRenderedPageBreak/>
        <w:t>从经济增长的长周期来看，随着人口结构的转变，我国逐渐步入老龄化社会，经济增速将逐渐放缓。</w:t>
      </w:r>
      <w:r>
        <w:rPr>
          <w:rFonts w:ascii="Helvetica" w:hAnsi="Helvetica" w:cs="Helvetica"/>
          <w:color w:val="3E3E3E"/>
        </w:rPr>
        <w:t>2009</w:t>
      </w:r>
      <w:r>
        <w:rPr>
          <w:rFonts w:ascii="Helvetica" w:hAnsi="Helvetica" w:cs="Helvetica"/>
          <w:color w:val="3E3E3E"/>
        </w:rPr>
        <w:t>年我国</w:t>
      </w:r>
      <w:r>
        <w:rPr>
          <w:rFonts w:ascii="Helvetica" w:hAnsi="Helvetica" w:cs="Helvetica"/>
          <w:color w:val="3E3E3E"/>
        </w:rPr>
        <w:t>15-64</w:t>
      </w:r>
      <w:r>
        <w:rPr>
          <w:rFonts w:ascii="Helvetica" w:hAnsi="Helvetica" w:cs="Helvetica"/>
          <w:color w:val="3E3E3E"/>
        </w:rPr>
        <w:t>岁的劳动人口比例达到</w:t>
      </w:r>
      <w:r>
        <w:rPr>
          <w:rFonts w:ascii="Helvetica" w:hAnsi="Helvetica" w:cs="Helvetica"/>
          <w:color w:val="3E3E3E"/>
        </w:rPr>
        <w:t>74.5%</w:t>
      </w:r>
      <w:r>
        <w:rPr>
          <w:rFonts w:ascii="Helvetica" w:hAnsi="Helvetica" w:cs="Helvetica"/>
          <w:color w:val="3E3E3E"/>
        </w:rPr>
        <w:t>的顶峰之后逐渐下降，</w:t>
      </w:r>
      <w:r>
        <w:rPr>
          <w:rFonts w:ascii="Helvetica" w:hAnsi="Helvetica" w:cs="Helvetica"/>
          <w:color w:val="3E3E3E"/>
        </w:rPr>
        <w:t>2016</w:t>
      </w:r>
      <w:r>
        <w:rPr>
          <w:rFonts w:ascii="Helvetica" w:hAnsi="Helvetica" w:cs="Helvetica"/>
          <w:color w:val="3E3E3E"/>
        </w:rPr>
        <w:t>年为</w:t>
      </w:r>
      <w:r>
        <w:rPr>
          <w:rFonts w:ascii="Helvetica" w:hAnsi="Helvetica" w:cs="Helvetica"/>
          <w:color w:val="3E3E3E"/>
        </w:rPr>
        <w:t>72.6%</w:t>
      </w:r>
      <w:r>
        <w:rPr>
          <w:rFonts w:ascii="Helvetica" w:hAnsi="Helvetica" w:cs="Helvetica"/>
          <w:color w:val="3E3E3E"/>
        </w:rPr>
        <w:t>。</w:t>
      </w:r>
      <w:r>
        <w:rPr>
          <w:rFonts w:ascii="Helvetica" w:hAnsi="Helvetica" w:cs="Helvetica"/>
          <w:color w:val="007AAA"/>
        </w:rPr>
        <w:t>从劳动人口绝对数量来看，</w:t>
      </w:r>
      <w:r>
        <w:rPr>
          <w:rFonts w:ascii="Helvetica" w:hAnsi="Helvetica" w:cs="Helvetica"/>
          <w:color w:val="007AAA"/>
        </w:rPr>
        <w:t>15-59</w:t>
      </w:r>
      <w:r>
        <w:rPr>
          <w:rFonts w:ascii="Helvetica" w:hAnsi="Helvetica" w:cs="Helvetica"/>
          <w:color w:val="007AAA"/>
        </w:rPr>
        <w:t>岁劳动年龄人口在</w:t>
      </w:r>
      <w:r>
        <w:rPr>
          <w:rFonts w:ascii="Helvetica" w:hAnsi="Helvetica" w:cs="Helvetica"/>
          <w:color w:val="007AAA"/>
        </w:rPr>
        <w:t>2012</w:t>
      </w:r>
      <w:r>
        <w:rPr>
          <w:rFonts w:ascii="Helvetica" w:hAnsi="Helvetica" w:cs="Helvetica"/>
          <w:color w:val="007AAA"/>
        </w:rPr>
        <w:t>年就出现了改革开放以来的第一次绝对下降。我国人口红利走到尾声，高储蓄、高投资和高增长的局面难以维持，经济增长动能从投资需求向消费需求转变。</w:t>
      </w:r>
      <w:r>
        <w:rPr>
          <w:rFonts w:ascii="Helvetica" w:hAnsi="Helvetica" w:cs="Helvetica"/>
          <w:color w:val="3E3E3E"/>
        </w:rPr>
        <w:t>与劳动人口比例走势相同，我国总储蓄率在</w:t>
      </w:r>
      <w:r>
        <w:rPr>
          <w:rFonts w:ascii="Helvetica" w:hAnsi="Helvetica" w:cs="Helvetica"/>
          <w:color w:val="3E3E3E"/>
        </w:rPr>
        <w:t>2010</w:t>
      </w:r>
      <w:r>
        <w:rPr>
          <w:rFonts w:ascii="Helvetica" w:hAnsi="Helvetica" w:cs="Helvetica"/>
          <w:color w:val="3E3E3E"/>
        </w:rPr>
        <w:t>年达到顶点的</w:t>
      </w:r>
      <w:r>
        <w:rPr>
          <w:rFonts w:ascii="Helvetica" w:hAnsi="Helvetica" w:cs="Helvetica"/>
          <w:color w:val="3E3E3E"/>
        </w:rPr>
        <w:t>50.9%</w:t>
      </w:r>
      <w:r>
        <w:rPr>
          <w:rFonts w:ascii="Helvetica" w:hAnsi="Helvetica" w:cs="Helvetica"/>
          <w:color w:val="3E3E3E"/>
        </w:rPr>
        <w:t>，之后逐渐下降，目前为</w:t>
      </w:r>
      <w:r>
        <w:rPr>
          <w:rFonts w:ascii="Helvetica" w:hAnsi="Helvetica" w:cs="Helvetica"/>
          <w:color w:val="3E3E3E"/>
        </w:rPr>
        <w:t>47.9%</w:t>
      </w:r>
      <w:r>
        <w:rPr>
          <w:rFonts w:ascii="Helvetica" w:hAnsi="Helvetica" w:cs="Helvetica"/>
          <w:color w:val="3E3E3E"/>
        </w:rPr>
        <w:t>。人口结构变化带来需求结构转变，投资需求走弱将导致经济增速放缓。但随着城乡居民更加注重对美好生活的向往，消费倾向提高将为经济结构转型提供条件，促使经济增长动能从投资向消费转变。</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noProof/>
          <w:color w:val="3E3E3E"/>
        </w:rPr>
        <mc:AlternateContent>
          <mc:Choice Requires="wps">
            <w:drawing>
              <wp:inline distT="0" distB="0" distL="0" distR="0" wp14:anchorId="5CDE4284" wp14:editId="55AA97F8">
                <wp:extent cx="304800" cy="304800"/>
                <wp:effectExtent l="0" t="0" r="0" b="0"/>
                <wp:docPr id="8" name="AutoShape 4" descr="https://mmbiz.qpic.cn/mmbiz_png/4JIENuhPHYEwicxlKRSdxEWW5yNKLGUv26chBOCq5rlNHxZJsbMGBfx5PhDhM9w2KC1tqCTjHicvQSIkGQK8PutA/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说明: https://mmbiz.qpic.cn/mmbiz_png/4JIENuhPHYEwicxlKRSdxEWW5yNKLGUv26chBOCq5rlNHxZJsbMGBfx5PhDhM9w2KC1tqCTjHicvQSIkGQK8PutA/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Aj0S9PSAMAAG4GAAAOAAAAAAAAAAAAAAAAAC4CAABkcnMvZTJvRG9j&#10;LnhtbFBLAQItABQABgAIAAAAIQBMoOks2AAAAAMBAAAPAAAAAAAAAAAAAAAAAKIFAABkcnMvZG93&#10;bnJldi54bWxQSwUGAAAAAAQABADzAAAApwYAAAAA&#10;" filled="f" stroked="f">
                <o:lock v:ext="edit" aspectratio="t"/>
                <w10:anchorlock/>
              </v:rect>
            </w:pict>
          </mc:Fallback>
        </mc:AlternateContent>
      </w:r>
    </w:p>
    <w:p w:rsidR="00B90B88" w:rsidRDefault="00B90B88" w:rsidP="00B90B88">
      <w:pPr>
        <w:pStyle w:val="a5"/>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color w:val="3E3E3E"/>
          <w:sz w:val="21"/>
          <w:szCs w:val="21"/>
        </w:rPr>
        <w:t>图</w:t>
      </w:r>
      <w:r>
        <w:rPr>
          <w:rFonts w:ascii="Helvetica" w:hAnsi="Helvetica" w:cs="Helvetica"/>
          <w:color w:val="3E3E3E"/>
          <w:sz w:val="21"/>
          <w:szCs w:val="21"/>
        </w:rPr>
        <w:t xml:space="preserve">4 </w:t>
      </w:r>
      <w:r>
        <w:rPr>
          <w:rFonts w:ascii="Helvetica" w:hAnsi="Helvetica" w:cs="Helvetica"/>
          <w:color w:val="3E3E3E"/>
          <w:sz w:val="21"/>
          <w:szCs w:val="21"/>
        </w:rPr>
        <w:t>劳动人口比例下降</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Style w:val="a6"/>
          <w:rFonts w:ascii="Helvetica" w:hAnsi="Helvetica" w:cs="Helvetica"/>
          <w:color w:val="3E3E3E"/>
        </w:rPr>
        <w:t>根据对经济短、中、长三种周期的分析，都显示未来一个时期经济增长仍将放缓。随着人口老龄化加快，长周期将逐渐下行，未来经济增长减速的趋势难以逆转。人口的数量及结构红利消失，仍可通过人口质量的提升来弥补，未来通过提升人口的平均受教育年限，加大人力资源的技能培训等仍可提升人口的整体质量，从而获得新的人口红利。</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pacing w:before="0" w:beforeAutospacing="0" w:after="0" w:afterAutospacing="0"/>
        <w:jc w:val="center"/>
      </w:pPr>
      <w:r>
        <w:rPr>
          <w:rStyle w:val="a6"/>
          <w:color w:val="AB1942"/>
          <w:sz w:val="27"/>
          <w:szCs w:val="27"/>
        </w:rPr>
        <w:t>二</w:t>
      </w:r>
    </w:p>
    <w:p w:rsidR="00B90B88" w:rsidRDefault="00B90B88" w:rsidP="00B90B88">
      <w:pPr>
        <w:pStyle w:val="a5"/>
        <w:spacing w:before="0" w:beforeAutospacing="0" w:after="0" w:afterAutospacing="0"/>
        <w:jc w:val="center"/>
      </w:pPr>
      <w:r>
        <w:rPr>
          <w:rStyle w:val="a6"/>
          <w:color w:val="AB1942"/>
          <w:sz w:val="27"/>
          <w:szCs w:val="27"/>
        </w:rPr>
        <w:t>经济增长新动能的全面解析</w:t>
      </w:r>
      <w:r>
        <w:rPr>
          <w:rStyle w:val="apple-converted-space"/>
        </w:rPr>
        <w:t> </w:t>
      </w:r>
      <w:r>
        <w:t> </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Style w:val="a6"/>
          <w:rFonts w:ascii="MS Gothic" w:eastAsia="MS Gothic" w:hAnsi="MS Gothic" w:cs="MS Gothic" w:hint="eastAsia"/>
          <w:color w:val="007AAA"/>
        </w:rPr>
        <w:t>➤</w:t>
      </w:r>
      <w:r>
        <w:rPr>
          <w:rStyle w:val="a6"/>
          <w:rFonts w:ascii="Helvetica" w:hAnsi="Helvetica" w:cs="Helvetica"/>
          <w:color w:val="007AAA"/>
        </w:rPr>
        <w:t> </w:t>
      </w:r>
      <w:r>
        <w:rPr>
          <w:rStyle w:val="a6"/>
          <w:rFonts w:ascii="Helvetica" w:hAnsi="Helvetica" w:cs="Helvetica"/>
          <w:color w:val="007AAA"/>
        </w:rPr>
        <w:t>基于三大传统动能增长空间的分析</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t>从投资占</w:t>
      </w:r>
      <w:r>
        <w:rPr>
          <w:rFonts w:ascii="Helvetica" w:hAnsi="Helvetica" w:cs="Helvetica"/>
          <w:color w:val="007AAA"/>
        </w:rPr>
        <w:t>GDP</w:t>
      </w:r>
      <w:r>
        <w:rPr>
          <w:rFonts w:ascii="Helvetica" w:hAnsi="Helvetica" w:cs="Helvetica"/>
          <w:color w:val="007AAA"/>
        </w:rPr>
        <w:t>的比重来看，增长空间不大。</w:t>
      </w:r>
      <w:r>
        <w:rPr>
          <w:rFonts w:ascii="Helvetica" w:hAnsi="Helvetica" w:cs="Helvetica"/>
          <w:color w:val="3E3E3E"/>
        </w:rPr>
        <w:t>我国固定资产投资与</w:t>
      </w:r>
      <w:r>
        <w:rPr>
          <w:rFonts w:ascii="Helvetica" w:hAnsi="Helvetica" w:cs="Helvetica"/>
          <w:color w:val="3E3E3E"/>
        </w:rPr>
        <w:t>GDP</w:t>
      </w:r>
      <w:r>
        <w:rPr>
          <w:rFonts w:ascii="Helvetica" w:hAnsi="Helvetica" w:cs="Helvetica"/>
          <w:color w:val="3E3E3E"/>
        </w:rPr>
        <w:t>的比例逐年上升，</w:t>
      </w:r>
      <w:r>
        <w:rPr>
          <w:rFonts w:ascii="Helvetica" w:hAnsi="Helvetica" w:cs="Helvetica"/>
          <w:color w:val="3E3E3E"/>
        </w:rPr>
        <w:t>2016</w:t>
      </w:r>
      <w:r>
        <w:rPr>
          <w:rFonts w:ascii="Helvetica" w:hAnsi="Helvetica" w:cs="Helvetica"/>
          <w:color w:val="3E3E3E"/>
        </w:rPr>
        <w:t>年这一比重上升至</w:t>
      </w:r>
      <w:r>
        <w:rPr>
          <w:rFonts w:ascii="Helvetica" w:hAnsi="Helvetica" w:cs="Helvetica"/>
          <w:color w:val="3E3E3E"/>
        </w:rPr>
        <w:t>80%</w:t>
      </w:r>
      <w:r>
        <w:rPr>
          <w:rFonts w:ascii="Helvetica" w:hAnsi="Helvetica" w:cs="Helvetica"/>
          <w:color w:val="3E3E3E"/>
        </w:rPr>
        <w:t>，已经非常高。然而投资效率却在下降，目前资本形成总额占</w:t>
      </w:r>
      <w:r>
        <w:rPr>
          <w:rFonts w:ascii="Helvetica" w:hAnsi="Helvetica" w:cs="Helvetica"/>
          <w:color w:val="3E3E3E"/>
        </w:rPr>
        <w:t>GDP</w:t>
      </w:r>
      <w:r>
        <w:rPr>
          <w:rFonts w:ascii="Helvetica" w:hAnsi="Helvetica" w:cs="Helvetica"/>
          <w:color w:val="3E3E3E"/>
        </w:rPr>
        <w:t>的比重只有</w:t>
      </w:r>
      <w:r>
        <w:rPr>
          <w:rFonts w:ascii="Helvetica" w:hAnsi="Helvetica" w:cs="Helvetica"/>
          <w:color w:val="3E3E3E"/>
        </w:rPr>
        <w:t>45%</w:t>
      </w:r>
      <w:r>
        <w:rPr>
          <w:rFonts w:ascii="Helvetica" w:hAnsi="Helvetica" w:cs="Helvetica"/>
          <w:color w:val="3E3E3E"/>
        </w:rPr>
        <w:t>左右。</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br/>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t>从投资的金融支持来看，我国杠杆率继续上升空间也不大。</w:t>
      </w:r>
      <w:r>
        <w:rPr>
          <w:rFonts w:ascii="Helvetica" w:hAnsi="Helvetica" w:cs="Helvetica"/>
          <w:color w:val="3E3E3E"/>
        </w:rPr>
        <w:t>我国实体经济领域的总杠杆率从</w:t>
      </w:r>
      <w:r>
        <w:rPr>
          <w:rFonts w:ascii="Helvetica" w:hAnsi="Helvetica" w:cs="Helvetica"/>
          <w:color w:val="3E3E3E"/>
        </w:rPr>
        <w:t>2010</w:t>
      </w:r>
      <w:r>
        <w:rPr>
          <w:rFonts w:ascii="Helvetica" w:hAnsi="Helvetica" w:cs="Helvetica"/>
          <w:color w:val="3E3E3E"/>
        </w:rPr>
        <w:t>年的</w:t>
      </w:r>
      <w:r>
        <w:rPr>
          <w:rFonts w:ascii="Helvetica" w:hAnsi="Helvetica" w:cs="Helvetica"/>
          <w:color w:val="3E3E3E"/>
        </w:rPr>
        <w:t>177.8%</w:t>
      </w:r>
      <w:r>
        <w:rPr>
          <w:rFonts w:ascii="Helvetica" w:hAnsi="Helvetica" w:cs="Helvetica"/>
          <w:color w:val="3E3E3E"/>
        </w:rPr>
        <w:t>迅速攀高到</w:t>
      </w:r>
      <w:r>
        <w:rPr>
          <w:rFonts w:ascii="Helvetica" w:hAnsi="Helvetica" w:cs="Helvetica"/>
          <w:color w:val="3E3E3E"/>
        </w:rPr>
        <w:t>2016</w:t>
      </w:r>
      <w:r>
        <w:rPr>
          <w:rFonts w:ascii="Helvetica" w:hAnsi="Helvetica" w:cs="Helvetica"/>
          <w:color w:val="3E3E3E"/>
        </w:rPr>
        <w:t>年的</w:t>
      </w:r>
      <w:r>
        <w:rPr>
          <w:rFonts w:ascii="Helvetica" w:hAnsi="Helvetica" w:cs="Helvetica"/>
          <w:color w:val="3E3E3E"/>
        </w:rPr>
        <w:t>237.6%</w:t>
      </w:r>
      <w:r>
        <w:rPr>
          <w:rFonts w:ascii="Helvetica" w:hAnsi="Helvetica" w:cs="Helvetica"/>
          <w:color w:val="3E3E3E"/>
        </w:rPr>
        <w:t>，上升速度过快。依靠货币和信贷投入来拉动投资，会导致整个社会杠杆率的持续上升，风险可能越来越大。</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lastRenderedPageBreak/>
        <w:t>从能源和环境的角度分析，投资拉动经济增长的粗放式增长模式也难以为继。</w:t>
      </w:r>
      <w:r>
        <w:rPr>
          <w:rFonts w:ascii="Helvetica" w:hAnsi="Helvetica" w:cs="Helvetica"/>
          <w:color w:val="3E3E3E"/>
        </w:rPr>
        <w:t>2015</w:t>
      </w:r>
      <w:r>
        <w:rPr>
          <w:rFonts w:ascii="Helvetica" w:hAnsi="Helvetica" w:cs="Helvetica"/>
          <w:color w:val="3E3E3E"/>
        </w:rPr>
        <w:t>年中国能源消费占全球消费的</w:t>
      </w:r>
      <w:r>
        <w:rPr>
          <w:rFonts w:ascii="Helvetica" w:hAnsi="Helvetica" w:cs="Helvetica"/>
          <w:color w:val="3E3E3E"/>
        </w:rPr>
        <w:t>23%</w:t>
      </w:r>
      <w:r>
        <w:rPr>
          <w:rFonts w:ascii="Helvetica" w:hAnsi="Helvetica" w:cs="Helvetica"/>
          <w:color w:val="3E3E3E"/>
        </w:rPr>
        <w:t>，占全球净增长的</w:t>
      </w:r>
      <w:r>
        <w:rPr>
          <w:rFonts w:ascii="Helvetica" w:hAnsi="Helvetica" w:cs="Helvetica"/>
          <w:color w:val="3E3E3E"/>
        </w:rPr>
        <w:t>34%</w:t>
      </w:r>
      <w:r>
        <w:rPr>
          <w:rFonts w:ascii="Helvetica" w:hAnsi="Helvetica" w:cs="Helvetica"/>
          <w:color w:val="3E3E3E"/>
        </w:rPr>
        <w:t>，创造的</w:t>
      </w:r>
      <w:r>
        <w:rPr>
          <w:rFonts w:ascii="Helvetica" w:hAnsi="Helvetica" w:cs="Helvetica"/>
          <w:color w:val="3E3E3E"/>
        </w:rPr>
        <w:t>GDP</w:t>
      </w:r>
      <w:r>
        <w:rPr>
          <w:rFonts w:ascii="Helvetica" w:hAnsi="Helvetica" w:cs="Helvetica"/>
          <w:color w:val="3E3E3E"/>
        </w:rPr>
        <w:t>只占到世界经济的</w:t>
      </w:r>
      <w:r>
        <w:rPr>
          <w:rFonts w:ascii="Helvetica" w:hAnsi="Helvetica" w:cs="Helvetica"/>
          <w:color w:val="3E3E3E"/>
        </w:rPr>
        <w:t>15%</w:t>
      </w:r>
      <w:r>
        <w:rPr>
          <w:rFonts w:ascii="Helvetica" w:hAnsi="Helvetica" w:cs="Helvetica"/>
          <w:color w:val="3E3E3E"/>
        </w:rPr>
        <w:t>左右。同时由于高能耗又带来了高污染，中国也是世界最大的污染物排放国。</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t>从固定资产投资的构成分析，未来各部分增长的空间都不大。</w:t>
      </w:r>
      <w:r>
        <w:rPr>
          <w:rFonts w:ascii="Helvetica" w:hAnsi="Helvetica" w:cs="Helvetica"/>
          <w:color w:val="3E3E3E"/>
        </w:rPr>
        <w:t>我国固定资产投资主要由基建、房地产、制造业及其他类这四部分构成，未来这几个构成部分的增长空间都不大。未来投资增长空间在于提升投资效率和改善结构。虽然从总量来看，中国固定资产投资增长的空间不大，但是由于我国投资的效率较低，如果能够持续提升投资效率，改善投资结构，投资仍然有较大潜力可挖。</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noProof/>
          <w:color w:val="3E3E3E"/>
        </w:rPr>
        <mc:AlternateContent>
          <mc:Choice Requires="wps">
            <w:drawing>
              <wp:inline distT="0" distB="0" distL="0" distR="0" wp14:anchorId="0C94F304" wp14:editId="493BA5D6">
                <wp:extent cx="304800" cy="304800"/>
                <wp:effectExtent l="0" t="0" r="0" b="0"/>
                <wp:docPr id="7" name="AutoShape 5" descr="https://mmbiz.qpic.cn/mmbiz_png/4JIENuhPHYEwicxlKRSdxEWW5yNKLGUv2FSQN6OmlBuwRzUFwC7AFN4nz65HQD9RD5xqibU3ibNeACAHhIRzuZYbQ/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说明: https://mmbiz.qpic.cn/mmbiz_png/4JIENuhPHYEwicxlKRSdxEWW5yNKLGUv2FSQN6OmlBuwRzUFwC7AFN4nz65HQD9RD5xqibU3ibNeACAHhIRzuZYbQ/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qWW0ykkDAABvBgAADgAAAAAAAAAAAAAAAAAuAgAAZHJzL2Uyb0Rv&#10;Yy54bWxQSwECLQAUAAYACAAAACEATKDpLNgAAAADAQAADwAAAAAAAAAAAAAAAACjBQAAZHJzL2Rv&#10;d25yZXYueG1sUEsFBgAAAAAEAAQA8wAAAKgGAAAAAA==&#10;" filled="f" stroked="f">
                <o:lock v:ext="edit" aspectratio="t"/>
                <w10:anchorlock/>
              </v:rect>
            </w:pict>
          </mc:Fallback>
        </mc:AlternateContent>
      </w:r>
    </w:p>
    <w:p w:rsidR="00B90B88" w:rsidRDefault="00B90B88" w:rsidP="00B90B88">
      <w:pPr>
        <w:pStyle w:val="a5"/>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color w:val="3E3E3E"/>
          <w:sz w:val="21"/>
          <w:szCs w:val="21"/>
        </w:rPr>
        <w:t>图</w:t>
      </w:r>
      <w:r>
        <w:rPr>
          <w:rFonts w:ascii="Helvetica" w:hAnsi="Helvetica" w:cs="Helvetica"/>
          <w:color w:val="3E3E3E"/>
          <w:sz w:val="21"/>
          <w:szCs w:val="21"/>
        </w:rPr>
        <w:t xml:space="preserve">5 </w:t>
      </w:r>
      <w:r>
        <w:rPr>
          <w:rFonts w:ascii="Helvetica" w:hAnsi="Helvetica" w:cs="Helvetica"/>
          <w:color w:val="3E3E3E"/>
          <w:sz w:val="21"/>
          <w:szCs w:val="21"/>
        </w:rPr>
        <w:t>我国</w:t>
      </w:r>
      <w:r>
        <w:rPr>
          <w:rFonts w:ascii="Helvetica" w:hAnsi="Helvetica" w:cs="Helvetica"/>
          <w:color w:val="3E3E3E"/>
          <w:sz w:val="21"/>
          <w:szCs w:val="21"/>
        </w:rPr>
        <w:t>GDP</w:t>
      </w:r>
      <w:r>
        <w:rPr>
          <w:rFonts w:ascii="Helvetica" w:hAnsi="Helvetica" w:cs="Helvetica"/>
          <w:color w:val="3E3E3E"/>
          <w:sz w:val="21"/>
          <w:szCs w:val="21"/>
        </w:rPr>
        <w:t>的投资效率在逐年下降</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t>从中国目前的人均国民收入来看，中国居民的消费仍有较大的上升空间。</w:t>
      </w:r>
      <w:r>
        <w:rPr>
          <w:rFonts w:ascii="Helvetica" w:hAnsi="Helvetica" w:cs="Helvetica"/>
          <w:color w:val="3E3E3E"/>
        </w:rPr>
        <w:t>无论是与发达国家相比，还是与同样发展水平的金砖国家相比，中国的人均国民收入（</w:t>
      </w:r>
      <w:r>
        <w:rPr>
          <w:rFonts w:ascii="Helvetica" w:hAnsi="Helvetica" w:cs="Helvetica"/>
          <w:color w:val="3E3E3E"/>
        </w:rPr>
        <w:t>GNI</w:t>
      </w:r>
      <w:r>
        <w:rPr>
          <w:rFonts w:ascii="Helvetica" w:hAnsi="Helvetica" w:cs="Helvetica"/>
          <w:color w:val="3E3E3E"/>
        </w:rPr>
        <w:t>）水平不算高。人均收入处于快速增长阶段，将带动消费能力提升。</w:t>
      </w:r>
      <w:r>
        <w:rPr>
          <w:rFonts w:ascii="Helvetica" w:hAnsi="Helvetica" w:cs="Helvetica"/>
          <w:color w:val="007AAA"/>
        </w:rPr>
        <w:t>从消费占</w:t>
      </w:r>
      <w:r>
        <w:rPr>
          <w:rFonts w:ascii="Helvetica" w:hAnsi="Helvetica" w:cs="Helvetica"/>
          <w:color w:val="007AAA"/>
        </w:rPr>
        <w:t>GDP</w:t>
      </w:r>
      <w:r>
        <w:rPr>
          <w:rFonts w:ascii="Helvetica" w:hAnsi="Helvetica" w:cs="Helvetica"/>
          <w:color w:val="007AAA"/>
        </w:rPr>
        <w:t>比重来看，消费也有提升空间。</w:t>
      </w:r>
      <w:r>
        <w:rPr>
          <w:rFonts w:ascii="Helvetica" w:hAnsi="Helvetica" w:cs="Helvetica"/>
          <w:color w:val="3E3E3E"/>
        </w:rPr>
        <w:t>2016</w:t>
      </w:r>
      <w:r>
        <w:rPr>
          <w:rFonts w:ascii="Helvetica" w:hAnsi="Helvetica" w:cs="Helvetica"/>
          <w:color w:val="3E3E3E"/>
        </w:rPr>
        <w:t>年，美国个人消费支出占</w:t>
      </w:r>
      <w:r>
        <w:rPr>
          <w:rFonts w:ascii="Helvetica" w:hAnsi="Helvetica" w:cs="Helvetica"/>
          <w:color w:val="3E3E3E"/>
        </w:rPr>
        <w:t>GDP</w:t>
      </w:r>
      <w:r>
        <w:rPr>
          <w:rFonts w:ascii="Helvetica" w:hAnsi="Helvetica" w:cs="Helvetica"/>
          <w:color w:val="3E3E3E"/>
        </w:rPr>
        <w:t>的比例是</w:t>
      </w:r>
      <w:r>
        <w:rPr>
          <w:rFonts w:ascii="Helvetica" w:hAnsi="Helvetica" w:cs="Helvetica"/>
          <w:color w:val="3E3E3E"/>
        </w:rPr>
        <w:t>69%</w:t>
      </w:r>
      <w:r>
        <w:rPr>
          <w:rFonts w:ascii="Helvetica" w:hAnsi="Helvetica" w:cs="Helvetica"/>
          <w:color w:val="3E3E3E"/>
        </w:rPr>
        <w:t>，而同期中国居民的最终消费支出占</w:t>
      </w:r>
      <w:r>
        <w:rPr>
          <w:rFonts w:ascii="Helvetica" w:hAnsi="Helvetica" w:cs="Helvetica"/>
          <w:color w:val="3E3E3E"/>
        </w:rPr>
        <w:t>GDP</w:t>
      </w:r>
      <w:r>
        <w:rPr>
          <w:rFonts w:ascii="Helvetica" w:hAnsi="Helvetica" w:cs="Helvetica"/>
          <w:color w:val="3E3E3E"/>
        </w:rPr>
        <w:t>的比例只有</w:t>
      </w:r>
      <w:r>
        <w:rPr>
          <w:rFonts w:ascii="Helvetica" w:hAnsi="Helvetica" w:cs="Helvetica"/>
          <w:color w:val="3E3E3E"/>
        </w:rPr>
        <w:t>39%</w:t>
      </w:r>
      <w:r>
        <w:rPr>
          <w:rFonts w:ascii="Helvetica" w:hAnsi="Helvetica" w:cs="Helvetica"/>
          <w:color w:val="3E3E3E"/>
        </w:rPr>
        <w:t>，未来中国居民消费增长的空间巨大。</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t>未来消费增长存在一系列制约因素：</w:t>
      </w:r>
      <w:r>
        <w:rPr>
          <w:rFonts w:ascii="Helvetica" w:hAnsi="Helvetica" w:cs="Helvetica"/>
          <w:color w:val="3E3E3E"/>
        </w:rPr>
        <w:t>一是目前国民收入的分配不合理，住户部门占比下降不利于消费增长。二是人口的老龄化也不利于消费。三是我国在养老、教育、医疗等社会保障制度方面的不健全也制约了消费的增长。四是贫富分化的扩大也不利于消费的增长。未来消费结构将不断升级。网上消费的迅速兴起在改善消费环境的同时提升居民的消费倾向；居民消费将从商品消费为主向服务消费为主转变；居民消费由必需品向可选消费品升级。</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noProof/>
          <w:color w:val="3E3E3E"/>
        </w:rPr>
        <mc:AlternateContent>
          <mc:Choice Requires="wps">
            <w:drawing>
              <wp:inline distT="0" distB="0" distL="0" distR="0" wp14:anchorId="1055E43A" wp14:editId="4A21449C">
                <wp:extent cx="304800" cy="304800"/>
                <wp:effectExtent l="0" t="0" r="0" b="0"/>
                <wp:docPr id="6" name="AutoShape 6" descr="https://mmbiz.qpic.cn/mmbiz_png/4JIENuhPHYEwicxlKRSdxEWW5yNKLGUv2QIPX7l3gftR2RhC8To2galiaEbtHdicAdqXadEGlUBiaSj3blGPhqlibEg/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说明: https://mmbiz.qpic.cn/mmbiz_png/4JIENuhPHYEwicxlKRSdxEWW5yNKLGUv2QIPX7l3gftR2RhC8To2galiaEbtHdicAdqXadEGlUBiaSj3blGPhqlibEg/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KJ/UaSAMAAHEGAAAOAAAAAAAAAAAAAAAAAC4CAABkcnMvZTJvRG9j&#10;LnhtbFBLAQItABQABgAIAAAAIQBMoOks2AAAAAMBAAAPAAAAAAAAAAAAAAAAAKIFAABkcnMvZG93&#10;bnJldi54bWxQSwUGAAAAAAQABADzAAAApwYAAAAA&#10;" filled="f" stroked="f">
                <o:lock v:ext="edit" aspectratio="t"/>
                <w10:anchorlock/>
              </v:rect>
            </w:pict>
          </mc:Fallback>
        </mc:AlternateContent>
      </w:r>
    </w:p>
    <w:p w:rsidR="00B90B88" w:rsidRDefault="00B90B88" w:rsidP="00B90B88">
      <w:pPr>
        <w:pStyle w:val="a5"/>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color w:val="3E3E3E"/>
          <w:sz w:val="21"/>
          <w:szCs w:val="21"/>
        </w:rPr>
        <w:t>图</w:t>
      </w:r>
      <w:r>
        <w:rPr>
          <w:rFonts w:ascii="Helvetica" w:hAnsi="Helvetica" w:cs="Helvetica"/>
          <w:color w:val="3E3E3E"/>
          <w:sz w:val="21"/>
          <w:szCs w:val="21"/>
        </w:rPr>
        <w:t xml:space="preserve">6 </w:t>
      </w:r>
      <w:r>
        <w:rPr>
          <w:rFonts w:ascii="Helvetica" w:hAnsi="Helvetica" w:cs="Helvetica"/>
          <w:color w:val="3E3E3E"/>
          <w:sz w:val="21"/>
          <w:szCs w:val="21"/>
        </w:rPr>
        <w:t>中美两国消费占</w:t>
      </w:r>
      <w:r>
        <w:rPr>
          <w:rFonts w:ascii="Helvetica" w:hAnsi="Helvetica" w:cs="Helvetica"/>
          <w:color w:val="3E3E3E"/>
          <w:sz w:val="21"/>
          <w:szCs w:val="21"/>
        </w:rPr>
        <w:t>GDP</w:t>
      </w:r>
      <w:r>
        <w:rPr>
          <w:rFonts w:ascii="Helvetica" w:hAnsi="Helvetica" w:cs="Helvetica"/>
          <w:color w:val="3E3E3E"/>
          <w:sz w:val="21"/>
          <w:szCs w:val="21"/>
        </w:rPr>
        <w:t>比例</w:t>
      </w:r>
    </w:p>
    <w:p w:rsidR="00B90B88" w:rsidRDefault="00B90B88" w:rsidP="00B90B88">
      <w:pPr>
        <w:pStyle w:val="a5"/>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color w:val="3E3E3E"/>
          <w:sz w:val="21"/>
          <w:szCs w:val="21"/>
        </w:rPr>
        <w:br/>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t>从出口金额在全球占比来看，中国出口市场份额继续增长的空间已经不大。</w:t>
      </w:r>
      <w:r>
        <w:rPr>
          <w:rFonts w:ascii="Helvetica" w:hAnsi="Helvetica" w:cs="Helvetica"/>
          <w:color w:val="3E3E3E"/>
        </w:rPr>
        <w:t>我国是全球第一大出口国，超过日本和德国曾经达到过的最高水平。国际贸易保护主义逐渐抬头，中国出口在全球市场的份额再继续上升的压力会越来越大。</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lastRenderedPageBreak/>
        <w:br/>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t>从出口的具体产品来看，中国有很多产品在全球市场已经位居首位，未来继续增长空间有限。</w:t>
      </w:r>
      <w:r>
        <w:rPr>
          <w:rFonts w:ascii="Helvetica" w:hAnsi="Helvetica" w:cs="Helvetica"/>
          <w:color w:val="3E3E3E"/>
        </w:rPr>
        <w:t>在全球全部出口项目中，中国出口占有率第一的商品占比达到</w:t>
      </w:r>
      <w:r>
        <w:rPr>
          <w:rFonts w:ascii="Helvetica" w:hAnsi="Helvetica" w:cs="Helvetica"/>
          <w:color w:val="3E3E3E"/>
        </w:rPr>
        <w:t>31%</w:t>
      </w:r>
      <w:r>
        <w:rPr>
          <w:rFonts w:ascii="Helvetica" w:hAnsi="Helvetica" w:cs="Helvetica"/>
          <w:color w:val="3E3E3E"/>
        </w:rPr>
        <w:t>，整体占比份额增长的空间有限。</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t>从主要贸易伙伴来看，目前中国已经是全球主要经济体的第一大进口来源国，未来继续增加份额的空间不大。</w:t>
      </w:r>
      <w:r>
        <w:rPr>
          <w:rFonts w:ascii="Helvetica" w:hAnsi="Helvetica" w:cs="Helvetica"/>
          <w:color w:val="3E3E3E"/>
        </w:rPr>
        <w:t>我国已经是美国、欧盟和日本等主要发达经济体进口商品的第一大来源国。中国加工贸易的国际竞争力已经开始下降，从上世纪九十年代最高时的接近</w:t>
      </w:r>
      <w:r>
        <w:rPr>
          <w:rFonts w:ascii="Helvetica" w:hAnsi="Helvetica" w:cs="Helvetica"/>
          <w:color w:val="3E3E3E"/>
        </w:rPr>
        <w:t>60%</w:t>
      </w:r>
      <w:r>
        <w:rPr>
          <w:rFonts w:ascii="Helvetica" w:hAnsi="Helvetica" w:cs="Helvetica"/>
          <w:color w:val="3E3E3E"/>
        </w:rPr>
        <w:t>下降至目前的</w:t>
      </w:r>
      <w:r>
        <w:rPr>
          <w:rFonts w:ascii="Helvetica" w:hAnsi="Helvetica" w:cs="Helvetica"/>
          <w:color w:val="3E3E3E"/>
        </w:rPr>
        <w:t>34%</w:t>
      </w:r>
      <w:r>
        <w:rPr>
          <w:rFonts w:ascii="Helvetica" w:hAnsi="Helvetica" w:cs="Helvetica"/>
          <w:color w:val="3E3E3E"/>
        </w:rPr>
        <w:t>。这也表明出口导向型加工贸易在中国已经遇到了瓶颈。</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t>未来中国出口增长的空间在于提升出口产品的附加值。</w:t>
      </w:r>
      <w:r>
        <w:rPr>
          <w:rFonts w:ascii="Helvetica" w:hAnsi="Helvetica" w:cs="Helvetica"/>
          <w:color w:val="3E3E3E"/>
        </w:rPr>
        <w:t>未来通过产业和贸易结构的升级、国内技术创新能力的提升、产品品质的提高等手段，实现中国制造从</w:t>
      </w:r>
      <w:r>
        <w:rPr>
          <w:rFonts w:ascii="Helvetica" w:hAnsi="Helvetica" w:cs="Helvetica"/>
          <w:color w:val="3E3E3E"/>
        </w:rPr>
        <w:t>“</w:t>
      </w:r>
      <w:r>
        <w:rPr>
          <w:rFonts w:ascii="Helvetica" w:hAnsi="Helvetica" w:cs="Helvetica"/>
          <w:color w:val="3E3E3E"/>
        </w:rPr>
        <w:t>低端</w:t>
      </w:r>
      <w:r>
        <w:rPr>
          <w:rFonts w:ascii="Helvetica" w:hAnsi="Helvetica" w:cs="Helvetica"/>
          <w:color w:val="3E3E3E"/>
        </w:rPr>
        <w:t>”</w:t>
      </w:r>
      <w:r>
        <w:rPr>
          <w:rFonts w:ascii="Helvetica" w:hAnsi="Helvetica" w:cs="Helvetica"/>
          <w:color w:val="3E3E3E"/>
        </w:rPr>
        <w:t>向</w:t>
      </w:r>
      <w:r>
        <w:rPr>
          <w:rFonts w:ascii="Helvetica" w:hAnsi="Helvetica" w:cs="Helvetica"/>
          <w:color w:val="3E3E3E"/>
        </w:rPr>
        <w:t>“</w:t>
      </w:r>
      <w:r>
        <w:rPr>
          <w:rFonts w:ascii="Helvetica" w:hAnsi="Helvetica" w:cs="Helvetica"/>
          <w:color w:val="3E3E3E"/>
        </w:rPr>
        <w:t>中高端</w:t>
      </w:r>
      <w:r>
        <w:rPr>
          <w:rFonts w:ascii="Helvetica" w:hAnsi="Helvetica" w:cs="Helvetica"/>
          <w:color w:val="3E3E3E"/>
        </w:rPr>
        <w:t>”</w:t>
      </w:r>
      <w:r>
        <w:rPr>
          <w:rFonts w:ascii="Helvetica" w:hAnsi="Helvetica" w:cs="Helvetica"/>
          <w:color w:val="3E3E3E"/>
        </w:rPr>
        <w:t>、</w:t>
      </w:r>
      <w:r>
        <w:rPr>
          <w:rFonts w:ascii="Helvetica" w:hAnsi="Helvetica" w:cs="Helvetica"/>
          <w:color w:val="3E3E3E"/>
        </w:rPr>
        <w:t>“</w:t>
      </w:r>
      <w:r>
        <w:rPr>
          <w:rFonts w:ascii="Helvetica" w:hAnsi="Helvetica" w:cs="Helvetica"/>
          <w:color w:val="3E3E3E"/>
        </w:rPr>
        <w:t>大</w:t>
      </w:r>
      <w:r>
        <w:rPr>
          <w:rFonts w:ascii="Helvetica" w:hAnsi="Helvetica" w:cs="Helvetica"/>
          <w:color w:val="3E3E3E"/>
        </w:rPr>
        <w:t>”</w:t>
      </w:r>
      <w:r>
        <w:rPr>
          <w:rFonts w:ascii="Helvetica" w:hAnsi="Helvetica" w:cs="Helvetica"/>
          <w:color w:val="3E3E3E"/>
        </w:rPr>
        <w:t>到</w:t>
      </w:r>
      <w:r>
        <w:rPr>
          <w:rFonts w:ascii="Helvetica" w:hAnsi="Helvetica" w:cs="Helvetica"/>
          <w:color w:val="3E3E3E"/>
        </w:rPr>
        <w:t>“</w:t>
      </w:r>
      <w:r>
        <w:rPr>
          <w:rFonts w:ascii="Helvetica" w:hAnsi="Helvetica" w:cs="Helvetica"/>
          <w:color w:val="3E3E3E"/>
        </w:rPr>
        <w:t>强</w:t>
      </w:r>
      <w:r>
        <w:rPr>
          <w:rFonts w:ascii="Helvetica" w:hAnsi="Helvetica" w:cs="Helvetica"/>
          <w:color w:val="3E3E3E"/>
        </w:rPr>
        <w:t>”</w:t>
      </w:r>
      <w:r>
        <w:rPr>
          <w:rFonts w:ascii="Helvetica" w:hAnsi="Helvetica" w:cs="Helvetica"/>
          <w:color w:val="3E3E3E"/>
        </w:rPr>
        <w:t>、从来料组装加工到自主设计创造等的转变，中国国际贸易大国的地位不但能够维持住，而且还可能会在全球产品的价值链上赚取更多的收益。</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noProof/>
          <w:color w:val="3E3E3E"/>
        </w:rPr>
        <mc:AlternateContent>
          <mc:Choice Requires="wps">
            <w:drawing>
              <wp:inline distT="0" distB="0" distL="0" distR="0" wp14:anchorId="7951EFB5" wp14:editId="5765E731">
                <wp:extent cx="304800" cy="304800"/>
                <wp:effectExtent l="0" t="0" r="0" b="0"/>
                <wp:docPr id="5" name="AutoShape 7" descr="https://mmbiz.qpic.cn/mmbiz_png/4JIENuhPHYEwicxlKRSdxEWW5yNKLGUv2bicZJM7wicr9Ne69aLKtIia0tUD4B4kbIeFQqJmQy9af8HFK14FL74NWg/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说明: https://mmbiz.qpic.cn/mmbiz_png/4JIENuhPHYEwicxlKRSdxEWW5yNKLGUv2bicZJM7wicr9Ne69aLKtIia0tUD4B4kbIeFQqJmQy9af8HFK14FL74NWg/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N0HOikYDAABwBgAADgAAAAAAAAAAAAAAAAAuAgAAZHJzL2Uyb0RvYy54&#10;bWxQSwECLQAUAAYACAAAACEATKDpLNgAAAADAQAADwAAAAAAAAAAAAAAAACgBQAAZHJzL2Rvd25y&#10;ZXYueG1sUEsFBgAAAAAEAAQA8wAAAKUGAAAAAA==&#10;" filled="f" stroked="f">
                <o:lock v:ext="edit" aspectratio="t"/>
                <w10:anchorlock/>
              </v:rect>
            </w:pict>
          </mc:Fallback>
        </mc:AlternateContent>
      </w:r>
    </w:p>
    <w:p w:rsidR="00B90B88" w:rsidRDefault="00B90B88" w:rsidP="00B90B88">
      <w:pPr>
        <w:pStyle w:val="a5"/>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color w:val="3E3E3E"/>
          <w:sz w:val="21"/>
          <w:szCs w:val="21"/>
        </w:rPr>
        <w:t>图</w:t>
      </w:r>
      <w:r>
        <w:rPr>
          <w:rFonts w:ascii="Helvetica" w:hAnsi="Helvetica" w:cs="Helvetica"/>
          <w:color w:val="3E3E3E"/>
          <w:sz w:val="21"/>
          <w:szCs w:val="21"/>
        </w:rPr>
        <w:t xml:space="preserve">7 </w:t>
      </w:r>
      <w:r>
        <w:rPr>
          <w:rFonts w:ascii="Helvetica" w:hAnsi="Helvetica" w:cs="Helvetica"/>
          <w:color w:val="3E3E3E"/>
          <w:sz w:val="21"/>
          <w:szCs w:val="21"/>
        </w:rPr>
        <w:t>中国出口金额的结构占比</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Style w:val="a6"/>
          <w:rFonts w:ascii="Helvetica" w:hAnsi="Helvetica" w:cs="Helvetica"/>
          <w:color w:val="3E3E3E"/>
        </w:rPr>
        <w:t>从投资、消费和出口三驾马车的未来增长空间看，由于受到基数较大等诸多条件的约束，未来总量增长将会进一步放缓。但投资、消费和出口都存在较大的结构升级的空间，通过结构升级实现中国经济从原来的高速增长过渡到中高速增长也是可以期待的。</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Style w:val="a6"/>
          <w:rFonts w:ascii="MS Gothic" w:eastAsia="MS Gothic" w:hAnsi="MS Gothic" w:cs="MS Gothic" w:hint="eastAsia"/>
          <w:color w:val="007AAA"/>
        </w:rPr>
        <w:t>➤</w:t>
      </w:r>
      <w:r>
        <w:rPr>
          <w:rStyle w:val="a6"/>
          <w:rFonts w:ascii="Helvetica" w:hAnsi="Helvetica" w:cs="Helvetica"/>
          <w:color w:val="007AAA"/>
        </w:rPr>
        <w:t> </w:t>
      </w:r>
      <w:r>
        <w:rPr>
          <w:rStyle w:val="a6"/>
          <w:rFonts w:ascii="Helvetica" w:hAnsi="Helvetica" w:cs="Helvetica"/>
          <w:color w:val="007AAA"/>
        </w:rPr>
        <w:t>基于全要素生产率提升空间的角度分析</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t>全要素生产率的增长为我国经济高增长做出重要贡献。</w:t>
      </w:r>
      <w:r>
        <w:rPr>
          <w:rFonts w:ascii="Helvetica" w:hAnsi="Helvetica" w:cs="Helvetica"/>
          <w:color w:val="3E3E3E"/>
        </w:rPr>
        <w:t>我们在</w:t>
      </w:r>
      <w:r>
        <w:rPr>
          <w:rFonts w:ascii="Helvetica" w:hAnsi="Helvetica" w:cs="Helvetica"/>
          <w:color w:val="3E3E3E"/>
        </w:rPr>
        <w:t>2012</w:t>
      </w:r>
      <w:r>
        <w:rPr>
          <w:rFonts w:ascii="Helvetica" w:hAnsi="Helvetica" w:cs="Helvetica"/>
          <w:color w:val="3E3E3E"/>
        </w:rPr>
        <w:t>年的一份研究报告中曾经对改革开放以来中国经济增长的要素进行了分解。改革开放以来，我国经济实际增长率贡献中劳动力数量、人力资本、资本存量和全要素生产率分别约</w:t>
      </w:r>
      <w:r>
        <w:rPr>
          <w:rFonts w:ascii="Helvetica" w:hAnsi="Helvetica" w:cs="Helvetica"/>
          <w:color w:val="3E3E3E"/>
        </w:rPr>
        <w:t>6%</w:t>
      </w:r>
      <w:r>
        <w:rPr>
          <w:rFonts w:ascii="Helvetica" w:hAnsi="Helvetica" w:cs="Helvetica"/>
          <w:color w:val="3E3E3E"/>
        </w:rPr>
        <w:t>、</w:t>
      </w:r>
      <w:r>
        <w:rPr>
          <w:rFonts w:ascii="Helvetica" w:hAnsi="Helvetica" w:cs="Helvetica"/>
          <w:color w:val="3E3E3E"/>
        </w:rPr>
        <w:t>15%</w:t>
      </w:r>
      <w:r>
        <w:rPr>
          <w:rFonts w:ascii="Helvetica" w:hAnsi="Helvetica" w:cs="Helvetica"/>
          <w:color w:val="3E3E3E"/>
        </w:rPr>
        <w:t>，</w:t>
      </w:r>
      <w:r>
        <w:rPr>
          <w:rFonts w:ascii="Helvetica" w:hAnsi="Helvetica" w:cs="Helvetica"/>
          <w:color w:val="3E3E3E"/>
        </w:rPr>
        <w:t xml:space="preserve"> 59%</w:t>
      </w:r>
      <w:r>
        <w:rPr>
          <w:rFonts w:ascii="Helvetica" w:hAnsi="Helvetica" w:cs="Helvetica"/>
          <w:color w:val="3E3E3E"/>
        </w:rPr>
        <w:t>和</w:t>
      </w:r>
      <w:r>
        <w:rPr>
          <w:rFonts w:ascii="Helvetica" w:hAnsi="Helvetica" w:cs="Helvetica"/>
          <w:color w:val="3E3E3E"/>
        </w:rPr>
        <w:t xml:space="preserve"> 20%</w:t>
      </w:r>
      <w:r>
        <w:rPr>
          <w:rFonts w:ascii="Helvetica" w:hAnsi="Helvetica" w:cs="Helvetica"/>
          <w:color w:val="3E3E3E"/>
        </w:rPr>
        <w:t>。总体来看，过去三十年间，我国全要素生产率年均增长约</w:t>
      </w:r>
      <w:r>
        <w:rPr>
          <w:rFonts w:ascii="Helvetica" w:hAnsi="Helvetica" w:cs="Helvetica"/>
          <w:color w:val="3E3E3E"/>
        </w:rPr>
        <w:t>2%</w:t>
      </w:r>
      <w:r>
        <w:rPr>
          <w:rFonts w:ascii="Helvetica" w:hAnsi="Helvetica" w:cs="Helvetica"/>
          <w:color w:val="3E3E3E"/>
        </w:rPr>
        <w:t>，贡献了经济增速约</w:t>
      </w:r>
      <w:r>
        <w:rPr>
          <w:rFonts w:ascii="Helvetica" w:hAnsi="Helvetica" w:cs="Helvetica"/>
          <w:color w:val="3E3E3E"/>
        </w:rPr>
        <w:t>1/5</w:t>
      </w:r>
      <w:r>
        <w:rPr>
          <w:rFonts w:ascii="Helvetica" w:hAnsi="Helvetica" w:cs="Helvetica"/>
          <w:color w:val="3E3E3E"/>
        </w:rPr>
        <w:t>，是仅次于资本的第二动力要素。</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lastRenderedPageBreak/>
        <w:t>改革开放是全要素生产率增长的根本源泉。</w:t>
      </w:r>
      <w:r>
        <w:rPr>
          <w:rFonts w:ascii="Helvetica" w:hAnsi="Helvetica" w:cs="Helvetica"/>
          <w:color w:val="3E3E3E"/>
        </w:rPr>
        <w:t>全要素生产率的提升将助力中国经济实现成功转型。未来通过深化改革开放和鼓励创新等措施仍有提升全要素生产率的空间。随着全要素生产率的提升，不但可以部分弥补传统动能减弱导致的经济减速空间，而且有助于我国经济实现从粗放到集约、从传统动能趋动向创新趋动的成功转型。</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t>全要素生产率提升将由四方面效应推动。</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一是资源配置效应。当前我国仍有部分资源要素与市场受到限制管制，未来通过解除束缚、提高资源配置效率，进而释放整体经济效率的空间尚存。二是技术创新效应。技术进步与创新发展空间巨大，国民整体研究水平仍有待提高。三是内外联动效应。通过调整与国际对接方式，仍可继续享受全球化红利。四是人力资本效应。未来在加大教育投入、扩大教育范围与层次、培养创新型人才以及提升教育质量与回报等方面的空间潜力仍然较大。</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noProof/>
          <w:color w:val="3E3E3E"/>
        </w:rPr>
        <mc:AlternateContent>
          <mc:Choice Requires="wps">
            <w:drawing>
              <wp:inline distT="0" distB="0" distL="0" distR="0" wp14:anchorId="7B6326FA" wp14:editId="25DB3F68">
                <wp:extent cx="304800" cy="304800"/>
                <wp:effectExtent l="0" t="0" r="0" b="0"/>
                <wp:docPr id="4" name="AutoShape 8" descr="https://mmbiz.qpic.cn/mmbiz_png/4JIENuhPHYEwicxlKRSdxEWW5yNKLGUv2xaibWeteMbUmaRBVI6vE03Lxz4UtaubOgydLnkKtzz8l6HZretbK8Fg/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说明: https://mmbiz.qpic.cn/mmbiz_png/4JIENuhPHYEwicxlKRSdxEWW5yNKLGUv2xaibWeteMbUmaRBVI6vE03Lxz4UtaubOgydLnkKtzz8l6HZretbK8Fg/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AC6kH0YDAABuBgAADgAAAAAAAAAAAAAAAAAuAgAAZHJzL2Uyb0RvYy54&#10;bWxQSwECLQAUAAYACAAAACEATKDpLNgAAAADAQAADwAAAAAAAAAAAAAAAACgBQAAZHJzL2Rvd25y&#10;ZXYueG1sUEsFBgAAAAAEAAQA8wAAAKUGAAAAAA==&#10;" filled="f" stroked="f">
                <o:lock v:ext="edit" aspectratio="t"/>
                <w10:anchorlock/>
              </v:rect>
            </w:pict>
          </mc:Fallback>
        </mc:AlternateContent>
      </w:r>
    </w:p>
    <w:p w:rsidR="00B90B88" w:rsidRDefault="00B90B88" w:rsidP="00B90B88">
      <w:pPr>
        <w:pStyle w:val="a5"/>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color w:val="3E3E3E"/>
          <w:sz w:val="21"/>
          <w:szCs w:val="21"/>
        </w:rPr>
        <w:t>图</w:t>
      </w:r>
      <w:r>
        <w:rPr>
          <w:rFonts w:ascii="Helvetica" w:hAnsi="Helvetica" w:cs="Helvetica"/>
          <w:color w:val="3E3E3E"/>
          <w:sz w:val="21"/>
          <w:szCs w:val="21"/>
        </w:rPr>
        <w:t>8 1979-2011</w:t>
      </w:r>
      <w:r>
        <w:rPr>
          <w:rFonts w:ascii="Helvetica" w:hAnsi="Helvetica" w:cs="Helvetica"/>
          <w:color w:val="3E3E3E"/>
          <w:sz w:val="21"/>
          <w:szCs w:val="21"/>
        </w:rPr>
        <w:t>年中国经济增长要素拉动作用的分解</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pacing w:before="0" w:beforeAutospacing="0" w:after="0" w:afterAutospacing="0"/>
        <w:jc w:val="center"/>
      </w:pPr>
      <w:r>
        <w:rPr>
          <w:rStyle w:val="a6"/>
          <w:color w:val="AB1942"/>
          <w:sz w:val="27"/>
          <w:szCs w:val="27"/>
        </w:rPr>
        <w:t>三 </w:t>
      </w:r>
    </w:p>
    <w:p w:rsidR="00B90B88" w:rsidRDefault="00B90B88" w:rsidP="00B90B88">
      <w:pPr>
        <w:pStyle w:val="a5"/>
        <w:spacing w:before="0" w:beforeAutospacing="0" w:after="0" w:afterAutospacing="0"/>
        <w:jc w:val="center"/>
      </w:pPr>
      <w:r>
        <w:rPr>
          <w:rStyle w:val="a6"/>
          <w:color w:val="AB1942"/>
          <w:sz w:val="27"/>
          <w:szCs w:val="27"/>
        </w:rPr>
        <w:t>十九大后中国经济中长期发展路径预判 </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Style w:val="a6"/>
          <w:rFonts w:ascii="MS Gothic" w:eastAsia="MS Gothic" w:hAnsi="MS Gothic" w:cs="MS Gothic" w:hint="eastAsia"/>
          <w:color w:val="007AAA"/>
        </w:rPr>
        <w:t>➤</w:t>
      </w:r>
      <w:r>
        <w:rPr>
          <w:rStyle w:val="a6"/>
          <w:rFonts w:ascii="Helvetica" w:hAnsi="Helvetica" w:cs="Helvetica"/>
          <w:color w:val="007AAA"/>
        </w:rPr>
        <w:t> </w:t>
      </w:r>
      <w:r>
        <w:rPr>
          <w:rStyle w:val="a6"/>
          <w:rFonts w:ascii="Helvetica" w:hAnsi="Helvetica" w:cs="Helvetica"/>
          <w:color w:val="007AAA"/>
        </w:rPr>
        <w:t>国际经验角度分析经济发展路径</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根据全球经济发展经验，几乎所有国家达到中上等收入水平之后经济增速都有放缓。部分国家经济增速放缓程度相对缓慢，这些国家普遍发展成为高收入国家。如美国、日本、德国等发达国家。部分国家因为某方面独特的优势，持续保持较好增长态势，经济高增速增长维持较长时间。新加坡为此类型的典型特例。部分国家经济增速显著放缓，成为经济转型失败的前车之鉴。很多经济体在达到中等收入之后停滞不前，甚至出现倒退。比较典型的是拉美国家和部分东南亚国家，经济发展迟缓，社会问题严峻。</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Style w:val="a6"/>
          <w:rFonts w:ascii="MS Gothic" w:eastAsia="MS Gothic" w:hAnsi="MS Gothic" w:cs="MS Gothic" w:hint="eastAsia"/>
          <w:color w:val="007AAA"/>
        </w:rPr>
        <w:t>➤</w:t>
      </w:r>
      <w:r>
        <w:rPr>
          <w:rStyle w:val="a6"/>
          <w:rFonts w:ascii="Helvetica" w:hAnsi="Helvetica" w:cs="Helvetica"/>
          <w:color w:val="007AAA"/>
        </w:rPr>
        <w:t> </w:t>
      </w:r>
      <w:r>
        <w:rPr>
          <w:rStyle w:val="a6"/>
          <w:rFonts w:ascii="Helvetica" w:hAnsi="Helvetica" w:cs="Helvetica"/>
          <w:color w:val="007AAA"/>
        </w:rPr>
        <w:t>未来中国经济增长的三种可能情景</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lastRenderedPageBreak/>
        <w:t>十九大报告对未来发展作了整体部署，十九大报告提到：从十九大到二十大，是</w:t>
      </w:r>
      <w:r>
        <w:rPr>
          <w:rFonts w:ascii="Helvetica" w:hAnsi="Helvetica" w:cs="Helvetica"/>
          <w:color w:val="3E3E3E"/>
        </w:rPr>
        <w:t>“</w:t>
      </w:r>
      <w:r>
        <w:rPr>
          <w:rFonts w:ascii="Helvetica" w:hAnsi="Helvetica" w:cs="Helvetica"/>
          <w:color w:val="3E3E3E"/>
        </w:rPr>
        <w:t>两个一百年</w:t>
      </w:r>
      <w:r>
        <w:rPr>
          <w:rFonts w:ascii="Helvetica" w:hAnsi="Helvetica" w:cs="Helvetica"/>
          <w:color w:val="3E3E3E"/>
        </w:rPr>
        <w:t>”</w:t>
      </w:r>
      <w:r>
        <w:rPr>
          <w:rFonts w:ascii="Helvetica" w:hAnsi="Helvetica" w:cs="Helvetica"/>
          <w:color w:val="3E3E3E"/>
        </w:rPr>
        <w:t>奋斗目标的历史交汇期。我们既要全面建成小康社会、实现第一个百年奋斗目标，又要乘势而上开启全面建设社会主义现代化国家新征程，向第二个百年奋斗目标进军。从</w:t>
      </w:r>
      <w:r>
        <w:rPr>
          <w:rFonts w:ascii="Helvetica" w:hAnsi="Helvetica" w:cs="Helvetica"/>
          <w:color w:val="3E3E3E"/>
        </w:rPr>
        <w:t>2020</w:t>
      </w:r>
      <w:r>
        <w:rPr>
          <w:rFonts w:ascii="Helvetica" w:hAnsi="Helvetica" w:cs="Helvetica"/>
          <w:color w:val="3E3E3E"/>
        </w:rPr>
        <w:t>年到本世纪中叶分两个阶段来安排。到新中国成立一百年时，基本实现现代化，把我国建成社会主义现代化国家。</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我国在</w:t>
      </w:r>
      <w:r>
        <w:rPr>
          <w:rFonts w:ascii="Helvetica" w:hAnsi="Helvetica" w:cs="Helvetica"/>
          <w:color w:val="3E3E3E"/>
        </w:rPr>
        <w:t>2010</w:t>
      </w:r>
      <w:r>
        <w:rPr>
          <w:rFonts w:ascii="Helvetica" w:hAnsi="Helvetica" w:cs="Helvetica"/>
          <w:color w:val="3E3E3E"/>
        </w:rPr>
        <w:t>年进入上中等收入国家之后，经济增速开始出现放缓，经济增速已经从前三十年年均</w:t>
      </w:r>
      <w:r>
        <w:rPr>
          <w:rFonts w:ascii="Helvetica" w:hAnsi="Helvetica" w:cs="Helvetica"/>
          <w:color w:val="3E3E3E"/>
        </w:rPr>
        <w:t>10%</w:t>
      </w:r>
      <w:r>
        <w:rPr>
          <w:rFonts w:ascii="Helvetica" w:hAnsi="Helvetica" w:cs="Helvetica"/>
          <w:color w:val="3E3E3E"/>
        </w:rPr>
        <w:t>以上放缓至</w:t>
      </w:r>
      <w:r>
        <w:rPr>
          <w:rFonts w:ascii="Helvetica" w:hAnsi="Helvetica" w:cs="Helvetica"/>
          <w:color w:val="3E3E3E"/>
        </w:rPr>
        <w:t>2016</w:t>
      </w:r>
      <w:r>
        <w:rPr>
          <w:rFonts w:ascii="Helvetica" w:hAnsi="Helvetica" w:cs="Helvetica"/>
          <w:color w:val="3E3E3E"/>
        </w:rPr>
        <w:t>年的</w:t>
      </w:r>
      <w:r>
        <w:rPr>
          <w:rFonts w:ascii="Helvetica" w:hAnsi="Helvetica" w:cs="Helvetica"/>
          <w:color w:val="3E3E3E"/>
        </w:rPr>
        <w:t>6.7%</w:t>
      </w:r>
      <w:r>
        <w:rPr>
          <w:rFonts w:ascii="Helvetica" w:hAnsi="Helvetica" w:cs="Helvetica"/>
          <w:color w:val="3E3E3E"/>
        </w:rPr>
        <w:t>。未来经济增速继续放缓是必然，但增速放缓的幅度和程度就取决于通过深化改革开放和鼓励创新等措施提升全要素生产率带来的经济潜力释放的情况。我们分基准、积极及消极三种情景来模拟未来中国经济的发展趋势。</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Style w:val="a6"/>
          <w:rFonts w:ascii="Helvetica" w:hAnsi="Helvetica" w:cs="Helvetica"/>
          <w:color w:val="007AAA"/>
        </w:rPr>
        <w:t>在基准情况下，</w:t>
      </w:r>
      <w:r>
        <w:rPr>
          <w:rFonts w:ascii="Helvetica" w:hAnsi="Helvetica" w:cs="Helvetica"/>
          <w:color w:val="3E3E3E"/>
        </w:rPr>
        <w:t>我国经济改革稳步推进，全要素生产率逐渐释放，使增速稳中趋缓，经济增速达到亚洲发达经济体在同样人均收入水平时的平均水平。只要我国经济改革到位，增长潜力得以顺利释放，经济将完全具备保持平稳增长的能力，经济增速下降过程较为平缓，有望实现目前全球先进国家进入中上等收入之后的增长状况。</w:t>
      </w:r>
      <w:r>
        <w:rPr>
          <w:rFonts w:ascii="Helvetica" w:hAnsi="Helvetica" w:cs="Helvetica"/>
          <w:color w:val="007AAA"/>
        </w:rPr>
        <w:t>我们认为这种情景出现的概率很高，大约为</w:t>
      </w:r>
      <w:r>
        <w:rPr>
          <w:rFonts w:ascii="Helvetica" w:hAnsi="Helvetica" w:cs="Helvetica"/>
          <w:color w:val="007AAA"/>
        </w:rPr>
        <w:t>50%</w:t>
      </w:r>
      <w:r>
        <w:rPr>
          <w:rFonts w:ascii="Helvetica" w:hAnsi="Helvetica" w:cs="Helvetica"/>
          <w:color w:val="007AAA"/>
        </w:rPr>
        <w:t>左右。在基准情况下，预计</w:t>
      </w:r>
      <w:r>
        <w:rPr>
          <w:rFonts w:ascii="Helvetica" w:hAnsi="Helvetica" w:cs="Helvetica"/>
          <w:color w:val="007AAA"/>
        </w:rPr>
        <w:t>2016-2020</w:t>
      </w:r>
      <w:r>
        <w:rPr>
          <w:rFonts w:ascii="Helvetica" w:hAnsi="Helvetica" w:cs="Helvetica"/>
          <w:color w:val="007AAA"/>
        </w:rPr>
        <w:t>年均经济增速为</w:t>
      </w:r>
      <w:r>
        <w:rPr>
          <w:rFonts w:ascii="Helvetica" w:hAnsi="Helvetica" w:cs="Helvetica"/>
          <w:color w:val="007AAA"/>
        </w:rPr>
        <w:t>6.5%</w:t>
      </w:r>
      <w:r>
        <w:rPr>
          <w:rFonts w:ascii="Helvetica" w:hAnsi="Helvetica" w:cs="Helvetica"/>
          <w:color w:val="007AAA"/>
        </w:rPr>
        <w:t>；</w:t>
      </w:r>
      <w:r>
        <w:rPr>
          <w:rFonts w:ascii="Helvetica" w:hAnsi="Helvetica" w:cs="Helvetica"/>
          <w:color w:val="007AAA"/>
        </w:rPr>
        <w:t>2021-2035</w:t>
      </w:r>
      <w:r>
        <w:rPr>
          <w:rFonts w:ascii="Helvetica" w:hAnsi="Helvetica" w:cs="Helvetica"/>
          <w:color w:val="007AAA"/>
        </w:rPr>
        <w:t>年均经济增速为</w:t>
      </w:r>
      <w:r>
        <w:rPr>
          <w:rFonts w:ascii="Helvetica" w:hAnsi="Helvetica" w:cs="Helvetica"/>
          <w:color w:val="007AAA"/>
        </w:rPr>
        <w:t>5%</w:t>
      </w:r>
      <w:r>
        <w:rPr>
          <w:rFonts w:ascii="Helvetica" w:hAnsi="Helvetica" w:cs="Helvetica"/>
          <w:color w:val="007AAA"/>
        </w:rPr>
        <w:t>。</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Style w:val="a6"/>
          <w:rFonts w:ascii="Helvetica" w:hAnsi="Helvetica" w:cs="Helvetica"/>
          <w:color w:val="007AAA"/>
        </w:rPr>
        <w:t>在积极情况下，</w:t>
      </w:r>
      <w:r>
        <w:rPr>
          <w:rFonts w:ascii="Helvetica" w:hAnsi="Helvetica" w:cs="Helvetica"/>
          <w:color w:val="3E3E3E"/>
        </w:rPr>
        <w:t>意味着我国经济改革取得全面成功，使全要素生产率达到改革开放之初的较高水平，增长潜力得到充分释放，经济增长状况将好于基准情况，继续书写全球经济增长奇迹。积极情况出现的前期条件是期间在传统动能保持高增长的同时，全要素生产率也要恢复到改革开放之初的高水平，而且不能发生任何内外部的风险冲击。</w:t>
      </w:r>
      <w:r>
        <w:rPr>
          <w:rFonts w:ascii="Helvetica" w:hAnsi="Helvetica" w:cs="Helvetica"/>
          <w:color w:val="007AAA"/>
        </w:rPr>
        <w:t>预计这种情景出现的概率大约在</w:t>
      </w:r>
      <w:r>
        <w:rPr>
          <w:rFonts w:ascii="Helvetica" w:hAnsi="Helvetica" w:cs="Helvetica"/>
          <w:color w:val="007AAA"/>
        </w:rPr>
        <w:t>40%</w:t>
      </w:r>
      <w:r>
        <w:rPr>
          <w:rFonts w:ascii="Helvetica" w:hAnsi="Helvetica" w:cs="Helvetica"/>
          <w:color w:val="007AAA"/>
        </w:rPr>
        <w:t>左右。这种情景下，预计</w:t>
      </w:r>
      <w:r>
        <w:rPr>
          <w:rFonts w:ascii="Helvetica" w:hAnsi="Helvetica" w:cs="Helvetica"/>
          <w:color w:val="007AAA"/>
        </w:rPr>
        <w:t>2016-2020</w:t>
      </w:r>
      <w:r>
        <w:rPr>
          <w:rFonts w:ascii="Helvetica" w:hAnsi="Helvetica" w:cs="Helvetica"/>
          <w:color w:val="007AAA"/>
        </w:rPr>
        <w:t>年均经济增速为</w:t>
      </w:r>
      <w:r>
        <w:rPr>
          <w:rFonts w:ascii="Helvetica" w:hAnsi="Helvetica" w:cs="Helvetica"/>
          <w:color w:val="007AAA"/>
        </w:rPr>
        <w:t>6.7%</w:t>
      </w:r>
      <w:r>
        <w:rPr>
          <w:rFonts w:ascii="Helvetica" w:hAnsi="Helvetica" w:cs="Helvetica"/>
          <w:color w:val="007AAA"/>
        </w:rPr>
        <w:t>；</w:t>
      </w:r>
      <w:r>
        <w:rPr>
          <w:rFonts w:ascii="Helvetica" w:hAnsi="Helvetica" w:cs="Helvetica"/>
          <w:color w:val="007AAA"/>
        </w:rPr>
        <w:t>2021-2035</w:t>
      </w:r>
      <w:r>
        <w:rPr>
          <w:rFonts w:ascii="Helvetica" w:hAnsi="Helvetica" w:cs="Helvetica"/>
          <w:color w:val="007AAA"/>
        </w:rPr>
        <w:t>年均经济增速为</w:t>
      </w:r>
      <w:r>
        <w:rPr>
          <w:rFonts w:ascii="Helvetica" w:hAnsi="Helvetica" w:cs="Helvetica"/>
          <w:color w:val="007AAA"/>
        </w:rPr>
        <w:t>5.5%</w:t>
      </w:r>
      <w:r>
        <w:rPr>
          <w:rFonts w:ascii="Helvetica" w:hAnsi="Helvetica" w:cs="Helvetica"/>
          <w:color w:val="007AAA"/>
        </w:rPr>
        <w:t>。</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br/>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Style w:val="a6"/>
          <w:rFonts w:ascii="Helvetica" w:hAnsi="Helvetica" w:cs="Helvetica"/>
          <w:color w:val="007AAA"/>
        </w:rPr>
        <w:t>在消极情况下，</w:t>
      </w:r>
      <w:r>
        <w:rPr>
          <w:rFonts w:ascii="Helvetica" w:hAnsi="Helvetica" w:cs="Helvetica"/>
          <w:color w:val="3E3E3E"/>
        </w:rPr>
        <w:t>如果各项改革措施难以推进，社会问题逐渐爆发，外部或内部爆发金融风险等冲击，则会带来经济失速的风险，此时经济增速可能出现持续较快下滑，有陷入中等收入陷阱的风险。预计这种情景发生的概率极低，大约只有</w:t>
      </w:r>
      <w:r>
        <w:rPr>
          <w:rFonts w:ascii="Helvetica" w:hAnsi="Helvetica" w:cs="Helvetica"/>
          <w:color w:val="3E3E3E"/>
        </w:rPr>
        <w:t>10%</w:t>
      </w:r>
      <w:r>
        <w:rPr>
          <w:rFonts w:ascii="Helvetica" w:hAnsi="Helvetica" w:cs="Helvetica"/>
          <w:color w:val="3E3E3E"/>
        </w:rPr>
        <w:t>左右。</w:t>
      </w:r>
      <w:r>
        <w:rPr>
          <w:rFonts w:ascii="Helvetica" w:hAnsi="Helvetica" w:cs="Helvetica"/>
          <w:color w:val="007AAA"/>
        </w:rPr>
        <w:t>在这种情景下，预计</w:t>
      </w:r>
      <w:r>
        <w:rPr>
          <w:rFonts w:ascii="Helvetica" w:hAnsi="Helvetica" w:cs="Helvetica"/>
          <w:color w:val="007AAA"/>
        </w:rPr>
        <w:t>2016-2020</w:t>
      </w:r>
      <w:r>
        <w:rPr>
          <w:rFonts w:ascii="Helvetica" w:hAnsi="Helvetica" w:cs="Helvetica"/>
          <w:color w:val="007AAA"/>
        </w:rPr>
        <w:t>年均经济增速跌至</w:t>
      </w:r>
      <w:r>
        <w:rPr>
          <w:rFonts w:ascii="Helvetica" w:hAnsi="Helvetica" w:cs="Helvetica"/>
          <w:color w:val="007AAA"/>
        </w:rPr>
        <w:t>6.3%</w:t>
      </w:r>
      <w:r>
        <w:rPr>
          <w:rFonts w:ascii="Helvetica" w:hAnsi="Helvetica" w:cs="Helvetica"/>
          <w:color w:val="007AAA"/>
        </w:rPr>
        <w:t>；</w:t>
      </w:r>
      <w:r>
        <w:rPr>
          <w:rFonts w:ascii="Helvetica" w:hAnsi="Helvetica" w:cs="Helvetica"/>
          <w:color w:val="007AAA"/>
        </w:rPr>
        <w:t>2021-2035</w:t>
      </w:r>
      <w:r>
        <w:rPr>
          <w:rFonts w:ascii="Helvetica" w:hAnsi="Helvetica" w:cs="Helvetica"/>
          <w:color w:val="007AAA"/>
        </w:rPr>
        <w:t>年均经济增速为</w:t>
      </w:r>
      <w:r>
        <w:rPr>
          <w:rFonts w:ascii="Helvetica" w:hAnsi="Helvetica" w:cs="Helvetica"/>
          <w:color w:val="007AAA"/>
        </w:rPr>
        <w:t>3.5%</w:t>
      </w:r>
      <w:r>
        <w:rPr>
          <w:rFonts w:ascii="Helvetica" w:hAnsi="Helvetica" w:cs="Helvetica"/>
          <w:color w:val="007AAA"/>
        </w:rPr>
        <w:t>；</w:t>
      </w:r>
      <w:r>
        <w:rPr>
          <w:rFonts w:ascii="Helvetica" w:hAnsi="Helvetica" w:cs="Helvetica"/>
          <w:color w:val="007AAA"/>
        </w:rPr>
        <w:t>2035-2050</w:t>
      </w:r>
      <w:r>
        <w:rPr>
          <w:rFonts w:ascii="Helvetica" w:hAnsi="Helvetica" w:cs="Helvetica"/>
          <w:color w:val="007AAA"/>
        </w:rPr>
        <w:t>年经济增长可能停滞不前，中间可能会出现阶段性负增长。</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br/>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lastRenderedPageBreak/>
        <w:t>由于经济增速是剔除物价波动的实际增速，在测算经济总量时候，需要充分考虑物价变动情况。通常情况下，由于人口结构转变，未来物价涨幅逐渐收敛的可能性加大。假定未来中长期物价运行平缓，不出现剧烈波动，根据发达国家历史经验，预计未来</w:t>
      </w:r>
      <w:r>
        <w:rPr>
          <w:rFonts w:ascii="Helvetica" w:hAnsi="Helvetica" w:cs="Helvetica"/>
          <w:color w:val="3E3E3E"/>
        </w:rPr>
        <w:t>10</w:t>
      </w:r>
      <w:r>
        <w:rPr>
          <w:rFonts w:ascii="Helvetica" w:hAnsi="Helvetica" w:cs="Helvetica"/>
          <w:color w:val="3E3E3E"/>
        </w:rPr>
        <w:t>年物价年均涨幅为</w:t>
      </w:r>
      <w:r>
        <w:rPr>
          <w:rFonts w:ascii="Helvetica" w:hAnsi="Helvetica" w:cs="Helvetica"/>
          <w:color w:val="3E3E3E"/>
        </w:rPr>
        <w:t>1.5%</w:t>
      </w:r>
      <w:r>
        <w:rPr>
          <w:rFonts w:ascii="Helvetica" w:hAnsi="Helvetica" w:cs="Helvetica"/>
          <w:color w:val="3E3E3E"/>
        </w:rPr>
        <w:t>，</w:t>
      </w:r>
      <w:r>
        <w:rPr>
          <w:rFonts w:ascii="Helvetica" w:hAnsi="Helvetica" w:cs="Helvetica"/>
          <w:color w:val="3E3E3E"/>
        </w:rPr>
        <w:t>2030</w:t>
      </w:r>
      <w:r>
        <w:rPr>
          <w:rFonts w:ascii="Helvetica" w:hAnsi="Helvetica" w:cs="Helvetica"/>
          <w:color w:val="3E3E3E"/>
        </w:rPr>
        <w:t>年之后逐渐降至</w:t>
      </w:r>
      <w:r>
        <w:rPr>
          <w:rFonts w:ascii="Helvetica" w:hAnsi="Helvetica" w:cs="Helvetica"/>
          <w:color w:val="3E3E3E"/>
        </w:rPr>
        <w:t>1%</w:t>
      </w:r>
      <w:r>
        <w:rPr>
          <w:rFonts w:ascii="Helvetica" w:hAnsi="Helvetica" w:cs="Helvetica"/>
          <w:color w:val="3E3E3E"/>
        </w:rPr>
        <w:t>左右，</w:t>
      </w:r>
      <w:r>
        <w:rPr>
          <w:rFonts w:ascii="Helvetica" w:hAnsi="Helvetica" w:cs="Helvetica"/>
          <w:color w:val="3E3E3E"/>
        </w:rPr>
        <w:t>2040</w:t>
      </w:r>
      <w:r>
        <w:rPr>
          <w:rFonts w:ascii="Helvetica" w:hAnsi="Helvetica" w:cs="Helvetica"/>
          <w:color w:val="3E3E3E"/>
        </w:rPr>
        <w:t>年之后降至</w:t>
      </w:r>
      <w:r>
        <w:rPr>
          <w:rFonts w:ascii="Helvetica" w:hAnsi="Helvetica" w:cs="Helvetica"/>
          <w:color w:val="3E3E3E"/>
        </w:rPr>
        <w:t>1%</w:t>
      </w:r>
      <w:r>
        <w:rPr>
          <w:rFonts w:ascii="Helvetica" w:hAnsi="Helvetica" w:cs="Helvetica"/>
          <w:color w:val="3E3E3E"/>
        </w:rPr>
        <w:t>以内。</w:t>
      </w:r>
      <w:r>
        <w:rPr>
          <w:rFonts w:ascii="Helvetica" w:hAnsi="Helvetica" w:cs="Helvetica"/>
          <w:color w:val="007AAA"/>
        </w:rPr>
        <w:t>在此基础上，预计基准情况下，</w:t>
      </w:r>
      <w:r>
        <w:rPr>
          <w:rFonts w:ascii="Helvetica" w:hAnsi="Helvetica" w:cs="Helvetica"/>
          <w:color w:val="007AAA"/>
        </w:rPr>
        <w:t>2035</w:t>
      </w:r>
      <w:r>
        <w:rPr>
          <w:rFonts w:ascii="Helvetica" w:hAnsi="Helvetica" w:cs="Helvetica"/>
          <w:color w:val="007AAA"/>
        </w:rPr>
        <w:t>年我国经济总量在</w:t>
      </w:r>
      <w:r>
        <w:rPr>
          <w:rFonts w:ascii="Helvetica" w:hAnsi="Helvetica" w:cs="Helvetica"/>
          <w:color w:val="007AAA"/>
        </w:rPr>
        <w:t>40</w:t>
      </w:r>
      <w:proofErr w:type="gramStart"/>
      <w:r>
        <w:rPr>
          <w:rFonts w:ascii="Helvetica" w:hAnsi="Helvetica" w:cs="Helvetica"/>
          <w:color w:val="007AAA"/>
        </w:rPr>
        <w:t>万亿</w:t>
      </w:r>
      <w:proofErr w:type="gramEnd"/>
      <w:r>
        <w:rPr>
          <w:rFonts w:ascii="Helvetica" w:hAnsi="Helvetica" w:cs="Helvetica"/>
          <w:color w:val="007AAA"/>
        </w:rPr>
        <w:t>美元左右，</w:t>
      </w:r>
      <w:r>
        <w:rPr>
          <w:rFonts w:ascii="Helvetica" w:hAnsi="Helvetica" w:cs="Helvetica"/>
          <w:color w:val="007AAA"/>
        </w:rPr>
        <w:t>2050</w:t>
      </w:r>
      <w:r>
        <w:rPr>
          <w:rFonts w:ascii="Helvetica" w:hAnsi="Helvetica" w:cs="Helvetica"/>
          <w:color w:val="007AAA"/>
        </w:rPr>
        <w:t>年在</w:t>
      </w:r>
      <w:r>
        <w:rPr>
          <w:rFonts w:ascii="Helvetica" w:hAnsi="Helvetica" w:cs="Helvetica"/>
          <w:color w:val="007AAA"/>
        </w:rPr>
        <w:t>70</w:t>
      </w:r>
      <w:proofErr w:type="gramStart"/>
      <w:r>
        <w:rPr>
          <w:rFonts w:ascii="Helvetica" w:hAnsi="Helvetica" w:cs="Helvetica"/>
          <w:color w:val="007AAA"/>
        </w:rPr>
        <w:t>万亿</w:t>
      </w:r>
      <w:proofErr w:type="gramEnd"/>
      <w:r>
        <w:rPr>
          <w:rFonts w:ascii="Helvetica" w:hAnsi="Helvetica" w:cs="Helvetica"/>
          <w:color w:val="007AAA"/>
        </w:rPr>
        <w:t>美元左右；积极情况下，</w:t>
      </w:r>
      <w:r>
        <w:rPr>
          <w:rFonts w:ascii="Helvetica" w:hAnsi="Helvetica" w:cs="Helvetica"/>
          <w:color w:val="007AAA"/>
        </w:rPr>
        <w:t>2035</w:t>
      </w:r>
      <w:r>
        <w:rPr>
          <w:rFonts w:ascii="Helvetica" w:hAnsi="Helvetica" w:cs="Helvetica"/>
          <w:color w:val="007AAA"/>
        </w:rPr>
        <w:t>年我国经济总量在</w:t>
      </w:r>
      <w:r>
        <w:rPr>
          <w:rFonts w:ascii="Helvetica" w:hAnsi="Helvetica" w:cs="Helvetica"/>
          <w:color w:val="007AAA"/>
        </w:rPr>
        <w:t>45</w:t>
      </w:r>
      <w:proofErr w:type="gramStart"/>
      <w:r>
        <w:rPr>
          <w:rFonts w:ascii="Helvetica" w:hAnsi="Helvetica" w:cs="Helvetica"/>
          <w:color w:val="007AAA"/>
        </w:rPr>
        <w:t>万亿</w:t>
      </w:r>
      <w:proofErr w:type="gramEnd"/>
      <w:r>
        <w:rPr>
          <w:rFonts w:ascii="Helvetica" w:hAnsi="Helvetica" w:cs="Helvetica"/>
          <w:color w:val="007AAA"/>
        </w:rPr>
        <w:t>美元左右，</w:t>
      </w:r>
      <w:r>
        <w:rPr>
          <w:rFonts w:ascii="Helvetica" w:hAnsi="Helvetica" w:cs="Helvetica"/>
          <w:color w:val="007AAA"/>
        </w:rPr>
        <w:t>2050</w:t>
      </w:r>
      <w:r>
        <w:rPr>
          <w:rFonts w:ascii="Helvetica" w:hAnsi="Helvetica" w:cs="Helvetica"/>
          <w:color w:val="007AAA"/>
        </w:rPr>
        <w:t>年在</w:t>
      </w:r>
      <w:r>
        <w:rPr>
          <w:rFonts w:ascii="Helvetica" w:hAnsi="Helvetica" w:cs="Helvetica"/>
          <w:color w:val="007AAA"/>
        </w:rPr>
        <w:t>94</w:t>
      </w:r>
      <w:proofErr w:type="gramStart"/>
      <w:r>
        <w:rPr>
          <w:rFonts w:ascii="Helvetica" w:hAnsi="Helvetica" w:cs="Helvetica"/>
          <w:color w:val="007AAA"/>
        </w:rPr>
        <w:t>万亿</w:t>
      </w:r>
      <w:proofErr w:type="gramEnd"/>
      <w:r>
        <w:rPr>
          <w:rFonts w:ascii="Helvetica" w:hAnsi="Helvetica" w:cs="Helvetica"/>
          <w:color w:val="007AAA"/>
        </w:rPr>
        <w:t>美元左右；消极情况下，</w:t>
      </w:r>
      <w:r>
        <w:rPr>
          <w:rFonts w:ascii="Helvetica" w:hAnsi="Helvetica" w:cs="Helvetica"/>
          <w:color w:val="007AAA"/>
        </w:rPr>
        <w:t>2035</w:t>
      </w:r>
      <w:r>
        <w:rPr>
          <w:rFonts w:ascii="Helvetica" w:hAnsi="Helvetica" w:cs="Helvetica"/>
          <w:color w:val="007AAA"/>
        </w:rPr>
        <w:t>年我国经济总量在</w:t>
      </w:r>
      <w:r>
        <w:rPr>
          <w:rFonts w:ascii="Helvetica" w:hAnsi="Helvetica" w:cs="Helvetica"/>
          <w:color w:val="007AAA"/>
        </w:rPr>
        <w:t>32</w:t>
      </w:r>
      <w:proofErr w:type="gramStart"/>
      <w:r>
        <w:rPr>
          <w:rFonts w:ascii="Helvetica" w:hAnsi="Helvetica" w:cs="Helvetica"/>
          <w:color w:val="007AAA"/>
        </w:rPr>
        <w:t>万亿</w:t>
      </w:r>
      <w:proofErr w:type="gramEnd"/>
      <w:r>
        <w:rPr>
          <w:rFonts w:ascii="Helvetica" w:hAnsi="Helvetica" w:cs="Helvetica"/>
          <w:color w:val="007AAA"/>
        </w:rPr>
        <w:t>美元左右，</w:t>
      </w:r>
      <w:r>
        <w:rPr>
          <w:rFonts w:ascii="Helvetica" w:hAnsi="Helvetica" w:cs="Helvetica"/>
          <w:color w:val="007AAA"/>
        </w:rPr>
        <w:t>2050</w:t>
      </w:r>
      <w:r>
        <w:rPr>
          <w:rFonts w:ascii="Helvetica" w:hAnsi="Helvetica" w:cs="Helvetica"/>
          <w:color w:val="007AAA"/>
        </w:rPr>
        <w:t>年在</w:t>
      </w:r>
      <w:r>
        <w:rPr>
          <w:rFonts w:ascii="Helvetica" w:hAnsi="Helvetica" w:cs="Helvetica"/>
          <w:color w:val="007AAA"/>
        </w:rPr>
        <w:t>44</w:t>
      </w:r>
      <w:proofErr w:type="gramStart"/>
      <w:r>
        <w:rPr>
          <w:rFonts w:ascii="Helvetica" w:hAnsi="Helvetica" w:cs="Helvetica"/>
          <w:color w:val="007AAA"/>
        </w:rPr>
        <w:t>万亿</w:t>
      </w:r>
      <w:proofErr w:type="gramEnd"/>
      <w:r>
        <w:rPr>
          <w:rFonts w:ascii="Helvetica" w:hAnsi="Helvetica" w:cs="Helvetica"/>
          <w:color w:val="007AAA"/>
        </w:rPr>
        <w:t>美元左右。</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noProof/>
          <w:color w:val="3E3E3E"/>
        </w:rPr>
        <mc:AlternateContent>
          <mc:Choice Requires="wps">
            <w:drawing>
              <wp:inline distT="0" distB="0" distL="0" distR="0" wp14:anchorId="671C328D" wp14:editId="3FCC26C9">
                <wp:extent cx="304800" cy="304800"/>
                <wp:effectExtent l="0" t="0" r="0" b="0"/>
                <wp:docPr id="3" name="AutoShape 9" descr="https://mmbiz.qpic.cn/mmbiz_png/4JIENuhPHYEwicxlKRSdxEWW5yNKLGUv2xbyeqXCyRqUxicAXlJ8tRV4pRQMibgMcYpp70flgRcWdJUckNBo5nvFQ/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说明: https://mmbiz.qpic.cn/mmbiz_png/4JIENuhPHYEwicxlKRSdxEWW5yNKLGUv2xbyeqXCyRqUxicAXlJ8tRV4pRQMibgMcYpp70flgRcWdJUckNBo5nvFQ/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CW84BaSAMAAG8GAAAOAAAAAAAAAAAAAAAAAC4CAABkcnMvZTJvRG9j&#10;LnhtbFBLAQItABQABgAIAAAAIQBMoOks2AAAAAMBAAAPAAAAAAAAAAAAAAAAAKIFAABkcnMvZG93&#10;bnJldi54bWxQSwUGAAAAAAQABADzAAAApwYAAAAA&#10;" filled="f" stroked="f">
                <o:lock v:ext="edit" aspectratio="t"/>
                <w10:anchorlock/>
              </v:rect>
            </w:pict>
          </mc:Fallback>
        </mc:AlternateContent>
      </w:r>
    </w:p>
    <w:p w:rsidR="00B90B88" w:rsidRDefault="00B90B88" w:rsidP="00B90B88">
      <w:pPr>
        <w:pStyle w:val="a5"/>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color w:val="3E3E3E"/>
          <w:sz w:val="21"/>
          <w:szCs w:val="21"/>
        </w:rPr>
        <w:t>图</w:t>
      </w:r>
      <w:r>
        <w:rPr>
          <w:rFonts w:ascii="Helvetica" w:hAnsi="Helvetica" w:cs="Helvetica"/>
          <w:color w:val="3E3E3E"/>
          <w:sz w:val="21"/>
          <w:szCs w:val="21"/>
        </w:rPr>
        <w:t xml:space="preserve">9 </w:t>
      </w:r>
      <w:r>
        <w:rPr>
          <w:rFonts w:ascii="Helvetica" w:hAnsi="Helvetica" w:cs="Helvetica"/>
          <w:color w:val="3E3E3E"/>
          <w:sz w:val="21"/>
          <w:szCs w:val="21"/>
        </w:rPr>
        <w:t>未来中国经济增速的三种发展路径</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中国</w:t>
      </w:r>
      <w:r>
        <w:rPr>
          <w:rFonts w:ascii="Helvetica" w:hAnsi="Helvetica" w:cs="Helvetica"/>
          <w:color w:val="3E3E3E"/>
        </w:rPr>
        <w:t>GDP</w:t>
      </w:r>
      <w:r>
        <w:rPr>
          <w:rFonts w:ascii="Helvetica" w:hAnsi="Helvetica" w:cs="Helvetica"/>
          <w:color w:val="3E3E3E"/>
        </w:rPr>
        <w:t>总量何时能超越美国？</w:t>
      </w:r>
      <w:r>
        <w:rPr>
          <w:rFonts w:ascii="Helvetica" w:hAnsi="Helvetica" w:cs="Helvetica"/>
          <w:color w:val="3E3E3E"/>
        </w:rPr>
        <w:t>2016</w:t>
      </w:r>
      <w:r>
        <w:rPr>
          <w:rFonts w:ascii="Helvetica" w:hAnsi="Helvetica" w:cs="Helvetica"/>
          <w:color w:val="3E3E3E"/>
        </w:rPr>
        <w:t>年美国经济总量为</w:t>
      </w:r>
      <w:r>
        <w:rPr>
          <w:rFonts w:ascii="Helvetica" w:hAnsi="Helvetica" w:cs="Helvetica"/>
          <w:color w:val="3E3E3E"/>
        </w:rPr>
        <w:t>18.6</w:t>
      </w:r>
      <w:proofErr w:type="gramStart"/>
      <w:r>
        <w:rPr>
          <w:rFonts w:ascii="Helvetica" w:hAnsi="Helvetica" w:cs="Helvetica"/>
          <w:color w:val="3E3E3E"/>
        </w:rPr>
        <w:t>万亿</w:t>
      </w:r>
      <w:proofErr w:type="gramEnd"/>
      <w:r>
        <w:rPr>
          <w:rFonts w:ascii="Helvetica" w:hAnsi="Helvetica" w:cs="Helvetica"/>
          <w:color w:val="3E3E3E"/>
        </w:rPr>
        <w:t>美元，如果以美国过去</w:t>
      </w:r>
      <w:r>
        <w:rPr>
          <w:rFonts w:ascii="Helvetica" w:hAnsi="Helvetica" w:cs="Helvetica"/>
          <w:color w:val="3E3E3E"/>
        </w:rPr>
        <w:t>10</w:t>
      </w:r>
      <w:r>
        <w:rPr>
          <w:rFonts w:ascii="Helvetica" w:hAnsi="Helvetica" w:cs="Helvetica"/>
          <w:color w:val="3E3E3E"/>
        </w:rPr>
        <w:t>年平均经济增速计算，到</w:t>
      </w:r>
      <w:r>
        <w:rPr>
          <w:rFonts w:ascii="Helvetica" w:hAnsi="Helvetica" w:cs="Helvetica"/>
          <w:color w:val="3E3E3E"/>
        </w:rPr>
        <w:t>2050</w:t>
      </w:r>
      <w:r>
        <w:rPr>
          <w:rFonts w:ascii="Helvetica" w:hAnsi="Helvetica" w:cs="Helvetica"/>
          <w:color w:val="3E3E3E"/>
        </w:rPr>
        <w:t>年美国经济总量为</w:t>
      </w:r>
      <w:r>
        <w:rPr>
          <w:rFonts w:ascii="Helvetica" w:hAnsi="Helvetica" w:cs="Helvetica"/>
          <w:color w:val="3E3E3E"/>
        </w:rPr>
        <w:t>49.2</w:t>
      </w:r>
      <w:proofErr w:type="gramStart"/>
      <w:r>
        <w:rPr>
          <w:rFonts w:ascii="Helvetica" w:hAnsi="Helvetica" w:cs="Helvetica"/>
          <w:color w:val="3E3E3E"/>
        </w:rPr>
        <w:t>万亿</w:t>
      </w:r>
      <w:proofErr w:type="gramEnd"/>
      <w:r>
        <w:rPr>
          <w:rFonts w:ascii="Helvetica" w:hAnsi="Helvetica" w:cs="Helvetica"/>
          <w:color w:val="3E3E3E"/>
        </w:rPr>
        <w:t>美元。</w:t>
      </w:r>
      <w:r>
        <w:rPr>
          <w:rFonts w:ascii="Helvetica" w:hAnsi="Helvetica" w:cs="Helvetica"/>
          <w:color w:val="007AAA"/>
        </w:rPr>
        <w:t>在基准情况下，我国经济总量到</w:t>
      </w:r>
      <w:r>
        <w:rPr>
          <w:rFonts w:ascii="Helvetica" w:hAnsi="Helvetica" w:cs="Helvetica"/>
          <w:color w:val="007AAA"/>
        </w:rPr>
        <w:t>2028</w:t>
      </w:r>
      <w:r>
        <w:rPr>
          <w:rFonts w:ascii="Helvetica" w:hAnsi="Helvetica" w:cs="Helvetica"/>
          <w:color w:val="007AAA"/>
        </w:rPr>
        <w:t>年赶上美国，</w:t>
      </w:r>
      <w:r>
        <w:rPr>
          <w:rFonts w:ascii="Helvetica" w:hAnsi="Helvetica" w:cs="Helvetica"/>
          <w:color w:val="007AAA"/>
        </w:rPr>
        <w:t>2050</w:t>
      </w:r>
      <w:r>
        <w:rPr>
          <w:rFonts w:ascii="Helvetica" w:hAnsi="Helvetica" w:cs="Helvetica"/>
          <w:color w:val="007AAA"/>
        </w:rPr>
        <w:t>年是美国的</w:t>
      </w:r>
      <w:r>
        <w:rPr>
          <w:rFonts w:ascii="Helvetica" w:hAnsi="Helvetica" w:cs="Helvetica"/>
          <w:color w:val="007AAA"/>
        </w:rPr>
        <w:t>1.4</w:t>
      </w:r>
      <w:r>
        <w:rPr>
          <w:rFonts w:ascii="Helvetica" w:hAnsi="Helvetica" w:cs="Helvetica"/>
          <w:color w:val="007AAA"/>
        </w:rPr>
        <w:t>倍；在积极情况下，经济总量赶上美国的时期提前至</w:t>
      </w:r>
      <w:r>
        <w:rPr>
          <w:rFonts w:ascii="Helvetica" w:hAnsi="Helvetica" w:cs="Helvetica"/>
          <w:color w:val="007AAA"/>
        </w:rPr>
        <w:t>2026</w:t>
      </w:r>
      <w:r>
        <w:rPr>
          <w:rFonts w:ascii="Helvetica" w:hAnsi="Helvetica" w:cs="Helvetica"/>
          <w:color w:val="007AAA"/>
        </w:rPr>
        <w:t>年，</w:t>
      </w:r>
      <w:r>
        <w:rPr>
          <w:rFonts w:ascii="Helvetica" w:hAnsi="Helvetica" w:cs="Helvetica"/>
          <w:color w:val="007AAA"/>
        </w:rPr>
        <w:t>2050</w:t>
      </w:r>
      <w:r>
        <w:rPr>
          <w:rFonts w:ascii="Helvetica" w:hAnsi="Helvetica" w:cs="Helvetica"/>
          <w:color w:val="007AAA"/>
        </w:rPr>
        <w:t>年是美国的</w:t>
      </w:r>
      <w:r>
        <w:rPr>
          <w:rFonts w:ascii="Helvetica" w:hAnsi="Helvetica" w:cs="Helvetica"/>
          <w:color w:val="007AAA"/>
        </w:rPr>
        <w:t>1.9</w:t>
      </w:r>
      <w:r>
        <w:rPr>
          <w:rFonts w:ascii="Helvetica" w:hAnsi="Helvetica" w:cs="Helvetica"/>
          <w:color w:val="007AAA"/>
        </w:rPr>
        <w:t>倍；在消极情况下，可能在</w:t>
      </w:r>
      <w:r>
        <w:rPr>
          <w:rFonts w:ascii="Helvetica" w:hAnsi="Helvetica" w:cs="Helvetica"/>
          <w:color w:val="007AAA"/>
        </w:rPr>
        <w:t>2050</w:t>
      </w:r>
      <w:r>
        <w:rPr>
          <w:rFonts w:ascii="Helvetica" w:hAnsi="Helvetica" w:cs="Helvetica"/>
          <w:color w:val="007AAA"/>
        </w:rPr>
        <w:t>年之前赶不上美国。</w:t>
      </w:r>
      <w:r>
        <w:rPr>
          <w:rFonts w:ascii="Helvetica" w:hAnsi="Helvetica" w:cs="Helvetica"/>
          <w:color w:val="3E3E3E"/>
        </w:rPr>
        <w:t>此外，汇率波动也会影响以美元计价的经济增长状况，如果未来人民币汇率出现较大幅度波动，将较大程度影响经济总量增长。</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noProof/>
          <w:color w:val="3E3E3E"/>
        </w:rPr>
        <mc:AlternateContent>
          <mc:Choice Requires="wps">
            <w:drawing>
              <wp:inline distT="0" distB="0" distL="0" distR="0" wp14:anchorId="15F8C583" wp14:editId="03BDF9ED">
                <wp:extent cx="304800" cy="304800"/>
                <wp:effectExtent l="0" t="0" r="0" b="0"/>
                <wp:docPr id="2" name="AutoShape 10" descr="https://mmbiz.qpic.cn/mmbiz_png/4JIENuhPHYEwicxlKRSdxEWW5yNKLGUv23XCsmQBoF55pzJoeqicB9JwLWWHn5uUq3vdqozn2ROCAugY9uP3DJrA/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说明: https://mmbiz.qpic.cn/mmbiz_png/4JIENuhPHYEwicxlKRSdxEWW5yNKLGUv23XCsmQBoF55pzJoeqicB9JwLWWHn5uUq3vdqozn2ROCAugY9uP3DJrA/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AUrLDaSAMAAG8GAAAOAAAAAAAAAAAAAAAAAC4CAABkcnMvZTJvRG9j&#10;LnhtbFBLAQItABQABgAIAAAAIQBMoOks2AAAAAMBAAAPAAAAAAAAAAAAAAAAAKIFAABkcnMvZG93&#10;bnJldi54bWxQSwUGAAAAAAQABADzAAAApwYAAAAA&#10;" filled="f" stroked="f">
                <o:lock v:ext="edit" aspectratio="t"/>
                <w10:anchorlock/>
              </v:rect>
            </w:pict>
          </mc:Fallback>
        </mc:AlternateContent>
      </w:r>
    </w:p>
    <w:p w:rsidR="00B90B88" w:rsidRDefault="00B90B88" w:rsidP="00B90B88">
      <w:pPr>
        <w:pStyle w:val="a5"/>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color w:val="3E3E3E"/>
          <w:sz w:val="21"/>
          <w:szCs w:val="21"/>
        </w:rPr>
        <w:t>图</w:t>
      </w:r>
      <w:r>
        <w:rPr>
          <w:rFonts w:ascii="Helvetica" w:hAnsi="Helvetica" w:cs="Helvetica"/>
          <w:color w:val="3E3E3E"/>
          <w:sz w:val="21"/>
          <w:szCs w:val="21"/>
        </w:rPr>
        <w:t xml:space="preserve">10 </w:t>
      </w:r>
      <w:r>
        <w:rPr>
          <w:rFonts w:ascii="Helvetica" w:hAnsi="Helvetica" w:cs="Helvetica"/>
          <w:color w:val="3E3E3E"/>
          <w:sz w:val="21"/>
          <w:szCs w:val="21"/>
        </w:rPr>
        <w:t>基准情景下中国与美国经济总量预测</w:t>
      </w:r>
      <w:r>
        <w:rPr>
          <w:rFonts w:ascii="Helvetica" w:hAnsi="Helvetica" w:cs="Helvetica"/>
          <w:color w:val="3E3E3E"/>
          <w:sz w:val="21"/>
          <w:szCs w:val="21"/>
        </w:rPr>
        <w:t> </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中国</w:t>
      </w:r>
      <w:r>
        <w:rPr>
          <w:rFonts w:ascii="Helvetica" w:hAnsi="Helvetica" w:cs="Helvetica"/>
          <w:color w:val="3E3E3E"/>
        </w:rPr>
        <w:t>GDP</w:t>
      </w:r>
      <w:r>
        <w:rPr>
          <w:rFonts w:ascii="Helvetica" w:hAnsi="Helvetica" w:cs="Helvetica"/>
          <w:color w:val="3E3E3E"/>
        </w:rPr>
        <w:t>总量与美欧合计相比较又如何？</w:t>
      </w:r>
      <w:r>
        <w:rPr>
          <w:rFonts w:ascii="Helvetica" w:hAnsi="Helvetica" w:cs="Helvetica"/>
          <w:color w:val="3E3E3E"/>
        </w:rPr>
        <w:t>2016</w:t>
      </w:r>
      <w:r>
        <w:rPr>
          <w:rFonts w:ascii="Helvetica" w:hAnsi="Helvetica" w:cs="Helvetica"/>
          <w:color w:val="3E3E3E"/>
        </w:rPr>
        <w:t>年欧盟</w:t>
      </w:r>
      <w:r>
        <w:rPr>
          <w:rFonts w:ascii="Helvetica" w:hAnsi="Helvetica" w:cs="Helvetica"/>
          <w:color w:val="3E3E3E"/>
        </w:rPr>
        <w:t>28</w:t>
      </w:r>
      <w:r>
        <w:rPr>
          <w:rFonts w:ascii="Helvetica" w:hAnsi="Helvetica" w:cs="Helvetica"/>
          <w:color w:val="3E3E3E"/>
        </w:rPr>
        <w:t>国经济总量为</w:t>
      </w:r>
      <w:r>
        <w:rPr>
          <w:rFonts w:ascii="Helvetica" w:hAnsi="Helvetica" w:cs="Helvetica"/>
          <w:color w:val="3E3E3E"/>
        </w:rPr>
        <w:t>14.9</w:t>
      </w:r>
      <w:proofErr w:type="gramStart"/>
      <w:r>
        <w:rPr>
          <w:rFonts w:ascii="Helvetica" w:hAnsi="Helvetica" w:cs="Helvetica"/>
          <w:color w:val="3E3E3E"/>
        </w:rPr>
        <w:t>万亿</w:t>
      </w:r>
      <w:proofErr w:type="gramEnd"/>
      <w:r>
        <w:rPr>
          <w:rFonts w:ascii="Helvetica" w:hAnsi="Helvetica" w:cs="Helvetica"/>
          <w:color w:val="3E3E3E"/>
        </w:rPr>
        <w:t>欧元，美欧合计约</w:t>
      </w:r>
      <w:r>
        <w:rPr>
          <w:rFonts w:ascii="Helvetica" w:hAnsi="Helvetica" w:cs="Helvetica"/>
          <w:color w:val="3E3E3E"/>
        </w:rPr>
        <w:t>35</w:t>
      </w:r>
      <w:proofErr w:type="gramStart"/>
      <w:r>
        <w:rPr>
          <w:rFonts w:ascii="Helvetica" w:hAnsi="Helvetica" w:cs="Helvetica"/>
          <w:color w:val="3E3E3E"/>
        </w:rPr>
        <w:t>万亿</w:t>
      </w:r>
      <w:proofErr w:type="gramEnd"/>
      <w:r>
        <w:rPr>
          <w:rFonts w:ascii="Helvetica" w:hAnsi="Helvetica" w:cs="Helvetica"/>
          <w:color w:val="3E3E3E"/>
        </w:rPr>
        <w:t>美元，中国经济总量为美欧合计的</w:t>
      </w:r>
      <w:r>
        <w:rPr>
          <w:rFonts w:ascii="Helvetica" w:hAnsi="Helvetica" w:cs="Helvetica"/>
          <w:color w:val="3E3E3E"/>
        </w:rPr>
        <w:t>32%</w:t>
      </w:r>
      <w:r>
        <w:rPr>
          <w:rFonts w:ascii="Helvetica" w:hAnsi="Helvetica" w:cs="Helvetica"/>
          <w:color w:val="3E3E3E"/>
        </w:rPr>
        <w:t>。</w:t>
      </w:r>
      <w:r>
        <w:rPr>
          <w:rFonts w:ascii="Helvetica" w:hAnsi="Helvetica" w:cs="Helvetica"/>
          <w:color w:val="007AAA"/>
        </w:rPr>
        <w:t>在基准情况下，到</w:t>
      </w:r>
      <w:r>
        <w:rPr>
          <w:rFonts w:ascii="Helvetica" w:hAnsi="Helvetica" w:cs="Helvetica"/>
          <w:color w:val="007AAA"/>
        </w:rPr>
        <w:t>2035</w:t>
      </w:r>
      <w:r>
        <w:rPr>
          <w:rFonts w:ascii="Helvetica" w:hAnsi="Helvetica" w:cs="Helvetica"/>
          <w:color w:val="007AAA"/>
        </w:rPr>
        <w:t>年我国经济总量将接近美欧合计的</w:t>
      </w:r>
      <w:r>
        <w:rPr>
          <w:rFonts w:ascii="Helvetica" w:hAnsi="Helvetica" w:cs="Helvetica"/>
          <w:color w:val="007AAA"/>
        </w:rPr>
        <w:t>65%</w:t>
      </w:r>
      <w:r>
        <w:rPr>
          <w:rFonts w:ascii="Helvetica" w:hAnsi="Helvetica" w:cs="Helvetica"/>
          <w:color w:val="007AAA"/>
        </w:rPr>
        <w:t>，</w:t>
      </w:r>
      <w:r>
        <w:rPr>
          <w:rFonts w:ascii="Helvetica" w:hAnsi="Helvetica" w:cs="Helvetica"/>
          <w:color w:val="007AAA"/>
        </w:rPr>
        <w:t>2050</w:t>
      </w:r>
      <w:r>
        <w:rPr>
          <w:rFonts w:ascii="Helvetica" w:hAnsi="Helvetica" w:cs="Helvetica"/>
          <w:color w:val="007AAA"/>
        </w:rPr>
        <w:t>年达到约</w:t>
      </w:r>
      <w:r>
        <w:rPr>
          <w:rFonts w:ascii="Helvetica" w:hAnsi="Helvetica" w:cs="Helvetica"/>
          <w:color w:val="007AAA"/>
        </w:rPr>
        <w:t>85%</w:t>
      </w:r>
      <w:r>
        <w:rPr>
          <w:rFonts w:ascii="Helvetica" w:hAnsi="Helvetica" w:cs="Helvetica"/>
          <w:color w:val="007AAA"/>
        </w:rPr>
        <w:t>；在积极情况下，到</w:t>
      </w:r>
      <w:r>
        <w:rPr>
          <w:rFonts w:ascii="Helvetica" w:hAnsi="Helvetica" w:cs="Helvetica"/>
          <w:color w:val="007AAA"/>
        </w:rPr>
        <w:t>2035</w:t>
      </w:r>
      <w:r>
        <w:rPr>
          <w:rFonts w:ascii="Helvetica" w:hAnsi="Helvetica" w:cs="Helvetica"/>
          <w:color w:val="007AAA"/>
        </w:rPr>
        <w:t>年我国经济总量将接近美欧合计的</w:t>
      </w:r>
      <w:r>
        <w:rPr>
          <w:rFonts w:ascii="Helvetica" w:hAnsi="Helvetica" w:cs="Helvetica"/>
          <w:color w:val="007AAA"/>
        </w:rPr>
        <w:t>72%</w:t>
      </w:r>
      <w:r>
        <w:rPr>
          <w:rFonts w:ascii="Helvetica" w:hAnsi="Helvetica" w:cs="Helvetica"/>
          <w:color w:val="007AAA"/>
        </w:rPr>
        <w:t>，</w:t>
      </w:r>
      <w:r>
        <w:rPr>
          <w:rFonts w:ascii="Helvetica" w:hAnsi="Helvetica" w:cs="Helvetica"/>
          <w:color w:val="007AAA"/>
        </w:rPr>
        <w:t>2050</w:t>
      </w:r>
      <w:r>
        <w:rPr>
          <w:rFonts w:ascii="Helvetica" w:hAnsi="Helvetica" w:cs="Helvetica"/>
          <w:color w:val="007AAA"/>
        </w:rPr>
        <w:t>年达到美欧经济之和的</w:t>
      </w:r>
      <w:r>
        <w:rPr>
          <w:rFonts w:ascii="Helvetica" w:hAnsi="Helvetica" w:cs="Helvetica"/>
          <w:color w:val="007AAA"/>
        </w:rPr>
        <w:t>1.1</w:t>
      </w:r>
      <w:r>
        <w:rPr>
          <w:rFonts w:ascii="Helvetica" w:hAnsi="Helvetica" w:cs="Helvetica"/>
          <w:color w:val="007AAA"/>
        </w:rPr>
        <w:t>倍。</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Style w:val="a6"/>
          <w:rFonts w:ascii="MS Gothic" w:eastAsia="MS Gothic" w:hAnsi="MS Gothic" w:cs="MS Gothic" w:hint="eastAsia"/>
          <w:color w:val="007AAA"/>
        </w:rPr>
        <w:t>➤</w:t>
      </w:r>
      <w:r>
        <w:rPr>
          <w:rStyle w:val="a6"/>
          <w:rFonts w:ascii="Helvetica" w:hAnsi="Helvetica" w:cs="Helvetica"/>
          <w:color w:val="007AAA"/>
        </w:rPr>
        <w:t> </w:t>
      </w:r>
      <w:r>
        <w:rPr>
          <w:rStyle w:val="a6"/>
          <w:rFonts w:ascii="Helvetica" w:hAnsi="Helvetica" w:cs="Helvetica"/>
          <w:color w:val="007AAA"/>
        </w:rPr>
        <w:t>未来我国人均收入水平增长路径预判</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对未来经济发展的预测不能只是简单的看经济增速和经济总量，更重要的是看人均产出和人均收入的增长。人均产出和人均收入涉及人口数量变化。</w:t>
      </w:r>
      <w:r>
        <w:rPr>
          <w:rFonts w:ascii="Helvetica" w:hAnsi="Helvetica" w:cs="Helvetica"/>
          <w:color w:val="3E3E3E"/>
        </w:rPr>
        <w:t>2016</w:t>
      </w:r>
      <w:r>
        <w:rPr>
          <w:rFonts w:ascii="Helvetica" w:hAnsi="Helvetica" w:cs="Helvetica"/>
          <w:color w:val="3E3E3E"/>
        </w:rPr>
        <w:t>年我国人口</w:t>
      </w:r>
      <w:r>
        <w:rPr>
          <w:rFonts w:ascii="Helvetica" w:hAnsi="Helvetica" w:cs="Helvetica"/>
          <w:color w:val="3E3E3E"/>
        </w:rPr>
        <w:t>13.8</w:t>
      </w:r>
      <w:r>
        <w:rPr>
          <w:rFonts w:ascii="Helvetica" w:hAnsi="Helvetica" w:cs="Helvetica"/>
          <w:color w:val="3E3E3E"/>
        </w:rPr>
        <w:t>亿人，人口自然增长率为</w:t>
      </w:r>
      <w:r>
        <w:rPr>
          <w:rFonts w:ascii="Helvetica" w:hAnsi="Helvetica" w:cs="Helvetica"/>
          <w:color w:val="3E3E3E"/>
        </w:rPr>
        <w:t>0.586%</w:t>
      </w:r>
      <w:r>
        <w:rPr>
          <w:rFonts w:ascii="Helvetica" w:hAnsi="Helvetica" w:cs="Helvetica"/>
          <w:color w:val="3E3E3E"/>
        </w:rPr>
        <w:t>。影响人口自然增长率的因素主要有出生率、预期寿命（影响死亡率）两方面。</w:t>
      </w:r>
      <w:r>
        <w:rPr>
          <w:rFonts w:ascii="Helvetica" w:hAnsi="Helvetica" w:cs="Helvetica"/>
          <w:color w:val="3E3E3E"/>
        </w:rPr>
        <w:t>2016</w:t>
      </w:r>
      <w:r>
        <w:rPr>
          <w:rFonts w:ascii="Helvetica" w:hAnsi="Helvetica" w:cs="Helvetica"/>
          <w:color w:val="3E3E3E"/>
        </w:rPr>
        <w:t>年我国人口出生率为</w:t>
      </w:r>
      <w:r>
        <w:rPr>
          <w:rFonts w:ascii="Helvetica" w:hAnsi="Helvetica" w:cs="Helvetica"/>
          <w:color w:val="3E3E3E"/>
        </w:rPr>
        <w:t>1.3%</w:t>
      </w:r>
      <w:r>
        <w:rPr>
          <w:rFonts w:ascii="Helvetica" w:hAnsi="Helvetica" w:cs="Helvetica"/>
          <w:color w:val="3E3E3E"/>
        </w:rPr>
        <w:t>，</w:t>
      </w:r>
      <w:r>
        <w:rPr>
          <w:rFonts w:ascii="Helvetica" w:hAnsi="Helvetica" w:cs="Helvetica"/>
          <w:color w:val="3E3E3E"/>
        </w:rPr>
        <w:lastRenderedPageBreak/>
        <w:t>未来可能进一步降至接近日本</w:t>
      </w:r>
      <w:r>
        <w:rPr>
          <w:rFonts w:ascii="Helvetica" w:hAnsi="Helvetica" w:cs="Helvetica"/>
          <w:color w:val="3E3E3E"/>
        </w:rPr>
        <w:t>0.8%</w:t>
      </w:r>
      <w:r>
        <w:rPr>
          <w:rFonts w:ascii="Helvetica" w:hAnsi="Helvetica" w:cs="Helvetica"/>
          <w:color w:val="3E3E3E"/>
        </w:rPr>
        <w:t>甚至更低的水平。目前我国平均预期寿命接近</w:t>
      </w:r>
      <w:r>
        <w:rPr>
          <w:rFonts w:ascii="Helvetica" w:hAnsi="Helvetica" w:cs="Helvetica"/>
          <w:color w:val="3E3E3E"/>
        </w:rPr>
        <w:t>75</w:t>
      </w:r>
      <w:r>
        <w:rPr>
          <w:rFonts w:ascii="Helvetica" w:hAnsi="Helvetica" w:cs="Helvetica"/>
          <w:color w:val="3E3E3E"/>
        </w:rPr>
        <w:t>岁，未来预期寿命将进一步提升。</w:t>
      </w:r>
      <w:r>
        <w:rPr>
          <w:rFonts w:ascii="Helvetica" w:hAnsi="Helvetica" w:cs="Helvetica"/>
          <w:color w:val="007AAA"/>
        </w:rPr>
        <w:t>综合来看，到</w:t>
      </w:r>
      <w:r>
        <w:rPr>
          <w:rFonts w:ascii="Helvetica" w:hAnsi="Helvetica" w:cs="Helvetica"/>
          <w:color w:val="007AAA"/>
        </w:rPr>
        <w:t>2030</w:t>
      </w:r>
      <w:r>
        <w:rPr>
          <w:rFonts w:ascii="Helvetica" w:hAnsi="Helvetica" w:cs="Helvetica"/>
          <w:color w:val="007AAA"/>
        </w:rPr>
        <w:t>年人口自然增长率可能降至</w:t>
      </w:r>
      <w:r>
        <w:rPr>
          <w:rFonts w:ascii="Helvetica" w:hAnsi="Helvetica" w:cs="Helvetica"/>
          <w:color w:val="007AAA"/>
        </w:rPr>
        <w:t>0%</w:t>
      </w:r>
      <w:r>
        <w:rPr>
          <w:rFonts w:ascii="Helvetica" w:hAnsi="Helvetica" w:cs="Helvetica"/>
          <w:color w:val="007AAA"/>
        </w:rPr>
        <w:t>左右，之后基本保持平稳低速负增长。预计到</w:t>
      </w:r>
      <w:r>
        <w:rPr>
          <w:rFonts w:ascii="Helvetica" w:hAnsi="Helvetica" w:cs="Helvetica"/>
          <w:color w:val="007AAA"/>
        </w:rPr>
        <w:t>2030</w:t>
      </w:r>
      <w:r>
        <w:rPr>
          <w:rFonts w:ascii="Helvetica" w:hAnsi="Helvetica" w:cs="Helvetica"/>
          <w:color w:val="007AAA"/>
        </w:rPr>
        <w:t>年左右我国人口达到顶峰值为</w:t>
      </w:r>
      <w:r>
        <w:rPr>
          <w:rFonts w:ascii="Helvetica" w:hAnsi="Helvetica" w:cs="Helvetica"/>
          <w:color w:val="007AAA"/>
        </w:rPr>
        <w:t>14.5</w:t>
      </w:r>
      <w:r>
        <w:rPr>
          <w:rFonts w:ascii="Helvetica" w:hAnsi="Helvetica" w:cs="Helvetica"/>
          <w:color w:val="007AAA"/>
        </w:rPr>
        <w:t>亿人左右，</w:t>
      </w:r>
      <w:r>
        <w:rPr>
          <w:rFonts w:ascii="Helvetica" w:hAnsi="Helvetica" w:cs="Helvetica"/>
          <w:color w:val="007AAA"/>
        </w:rPr>
        <w:t>2045</w:t>
      </w:r>
      <w:r>
        <w:rPr>
          <w:rFonts w:ascii="Helvetica" w:hAnsi="Helvetica" w:cs="Helvetica"/>
          <w:color w:val="007AAA"/>
        </w:rPr>
        <w:t>年降至与当前人口相当的水平，</w:t>
      </w:r>
      <w:r>
        <w:rPr>
          <w:rFonts w:ascii="Helvetica" w:hAnsi="Helvetica" w:cs="Helvetica"/>
          <w:color w:val="007AAA"/>
        </w:rPr>
        <w:t>2050</w:t>
      </w:r>
      <w:r>
        <w:rPr>
          <w:rFonts w:ascii="Helvetica" w:hAnsi="Helvetica" w:cs="Helvetica"/>
          <w:color w:val="007AAA"/>
        </w:rPr>
        <w:t>年降至</w:t>
      </w:r>
      <w:r>
        <w:rPr>
          <w:rFonts w:ascii="Helvetica" w:hAnsi="Helvetica" w:cs="Helvetica"/>
          <w:color w:val="007AAA"/>
        </w:rPr>
        <w:t>13.4</w:t>
      </w:r>
      <w:r>
        <w:rPr>
          <w:rFonts w:ascii="Helvetica" w:hAnsi="Helvetica" w:cs="Helvetica"/>
          <w:color w:val="007AAA"/>
        </w:rPr>
        <w:t>亿人左右。</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007AAA"/>
        </w:rPr>
        <w:br/>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在人口总量变化的基础上，测算未来人均</w:t>
      </w:r>
      <w:r>
        <w:rPr>
          <w:rFonts w:ascii="Helvetica" w:hAnsi="Helvetica" w:cs="Helvetica"/>
          <w:color w:val="3E3E3E"/>
        </w:rPr>
        <w:t>GDP</w:t>
      </w:r>
      <w:r>
        <w:rPr>
          <w:rFonts w:ascii="Helvetica" w:hAnsi="Helvetica" w:cs="Helvetica"/>
          <w:color w:val="3E3E3E"/>
        </w:rPr>
        <w:t>。</w:t>
      </w:r>
      <w:r>
        <w:rPr>
          <w:rFonts w:ascii="Helvetica" w:hAnsi="Helvetica" w:cs="Helvetica"/>
          <w:color w:val="007AAA"/>
        </w:rPr>
        <w:t>在基准情况下，</w:t>
      </w:r>
      <w:r>
        <w:rPr>
          <w:rFonts w:ascii="Helvetica" w:hAnsi="Helvetica" w:cs="Helvetica"/>
          <w:color w:val="007AAA"/>
        </w:rPr>
        <w:t>2035</w:t>
      </w:r>
      <w:r>
        <w:rPr>
          <w:rFonts w:ascii="Helvetica" w:hAnsi="Helvetica" w:cs="Helvetica"/>
          <w:color w:val="007AAA"/>
        </w:rPr>
        <w:t>年人均</w:t>
      </w:r>
      <w:r>
        <w:rPr>
          <w:rFonts w:ascii="Helvetica" w:hAnsi="Helvetica" w:cs="Helvetica"/>
          <w:color w:val="007AAA"/>
        </w:rPr>
        <w:t>GDP</w:t>
      </w:r>
      <w:r>
        <w:rPr>
          <w:rFonts w:ascii="Helvetica" w:hAnsi="Helvetica" w:cs="Helvetica"/>
          <w:color w:val="007AAA"/>
        </w:rPr>
        <w:t>为</w:t>
      </w:r>
      <w:r>
        <w:rPr>
          <w:rFonts w:ascii="Helvetica" w:hAnsi="Helvetica" w:cs="Helvetica"/>
          <w:color w:val="007AAA"/>
        </w:rPr>
        <w:t>2.6</w:t>
      </w:r>
      <w:r>
        <w:rPr>
          <w:rFonts w:ascii="Helvetica" w:hAnsi="Helvetica" w:cs="Helvetica"/>
          <w:color w:val="007AAA"/>
        </w:rPr>
        <w:t>万美元，</w:t>
      </w:r>
      <w:r>
        <w:rPr>
          <w:rFonts w:ascii="Helvetica" w:hAnsi="Helvetica" w:cs="Helvetica"/>
          <w:color w:val="007AAA"/>
        </w:rPr>
        <w:t>2050</w:t>
      </w:r>
      <w:r>
        <w:rPr>
          <w:rFonts w:ascii="Helvetica" w:hAnsi="Helvetica" w:cs="Helvetica"/>
          <w:color w:val="007AAA"/>
        </w:rPr>
        <w:t>年为</w:t>
      </w:r>
      <w:r>
        <w:rPr>
          <w:rFonts w:ascii="Helvetica" w:hAnsi="Helvetica" w:cs="Helvetica"/>
          <w:color w:val="007AAA"/>
        </w:rPr>
        <w:t>5.2</w:t>
      </w:r>
      <w:r>
        <w:rPr>
          <w:rFonts w:ascii="Helvetica" w:hAnsi="Helvetica" w:cs="Helvetica"/>
          <w:color w:val="007AAA"/>
        </w:rPr>
        <w:t>万美元；在积极情况下，</w:t>
      </w:r>
      <w:r>
        <w:rPr>
          <w:rFonts w:ascii="Helvetica" w:hAnsi="Helvetica" w:cs="Helvetica"/>
          <w:color w:val="007AAA"/>
        </w:rPr>
        <w:t>2035</w:t>
      </w:r>
      <w:r>
        <w:rPr>
          <w:rFonts w:ascii="Helvetica" w:hAnsi="Helvetica" w:cs="Helvetica"/>
          <w:color w:val="007AAA"/>
        </w:rPr>
        <w:t>年人均</w:t>
      </w:r>
      <w:r>
        <w:rPr>
          <w:rFonts w:ascii="Helvetica" w:hAnsi="Helvetica" w:cs="Helvetica"/>
          <w:color w:val="007AAA"/>
        </w:rPr>
        <w:t>GDP</w:t>
      </w:r>
      <w:r>
        <w:rPr>
          <w:rFonts w:ascii="Helvetica" w:hAnsi="Helvetica" w:cs="Helvetica"/>
          <w:color w:val="007AAA"/>
        </w:rPr>
        <w:t>为</w:t>
      </w:r>
      <w:r>
        <w:rPr>
          <w:rFonts w:ascii="Helvetica" w:hAnsi="Helvetica" w:cs="Helvetica"/>
          <w:color w:val="007AAA"/>
        </w:rPr>
        <w:t>3</w:t>
      </w:r>
      <w:r>
        <w:rPr>
          <w:rFonts w:ascii="Helvetica" w:hAnsi="Helvetica" w:cs="Helvetica"/>
          <w:color w:val="007AAA"/>
        </w:rPr>
        <w:t>万美元，</w:t>
      </w:r>
      <w:r>
        <w:rPr>
          <w:rFonts w:ascii="Helvetica" w:hAnsi="Helvetica" w:cs="Helvetica"/>
          <w:color w:val="007AAA"/>
        </w:rPr>
        <w:t>2050</w:t>
      </w:r>
      <w:r>
        <w:rPr>
          <w:rFonts w:ascii="Helvetica" w:hAnsi="Helvetica" w:cs="Helvetica"/>
          <w:color w:val="007AAA"/>
        </w:rPr>
        <w:t>年为</w:t>
      </w:r>
      <w:r>
        <w:rPr>
          <w:rFonts w:ascii="Helvetica" w:hAnsi="Helvetica" w:cs="Helvetica"/>
          <w:color w:val="007AAA"/>
        </w:rPr>
        <w:t>7</w:t>
      </w:r>
      <w:r>
        <w:rPr>
          <w:rFonts w:ascii="Helvetica" w:hAnsi="Helvetica" w:cs="Helvetica"/>
          <w:color w:val="007AAA"/>
        </w:rPr>
        <w:t>万美元；在消极情况下，</w:t>
      </w:r>
      <w:r>
        <w:rPr>
          <w:rFonts w:ascii="Helvetica" w:hAnsi="Helvetica" w:cs="Helvetica"/>
          <w:color w:val="007AAA"/>
        </w:rPr>
        <w:t>2035</w:t>
      </w:r>
      <w:r>
        <w:rPr>
          <w:rFonts w:ascii="Helvetica" w:hAnsi="Helvetica" w:cs="Helvetica"/>
          <w:color w:val="007AAA"/>
        </w:rPr>
        <w:t>年人均</w:t>
      </w:r>
      <w:r>
        <w:rPr>
          <w:rFonts w:ascii="Helvetica" w:hAnsi="Helvetica" w:cs="Helvetica"/>
          <w:color w:val="007AAA"/>
        </w:rPr>
        <w:t>GDP</w:t>
      </w:r>
      <w:r>
        <w:rPr>
          <w:rFonts w:ascii="Helvetica" w:hAnsi="Helvetica" w:cs="Helvetica"/>
          <w:color w:val="007AAA"/>
        </w:rPr>
        <w:t>为</w:t>
      </w:r>
      <w:r>
        <w:rPr>
          <w:rFonts w:ascii="Helvetica" w:hAnsi="Helvetica" w:cs="Helvetica"/>
          <w:color w:val="007AAA"/>
        </w:rPr>
        <w:t>2.2</w:t>
      </w:r>
      <w:r>
        <w:rPr>
          <w:rFonts w:ascii="Helvetica" w:hAnsi="Helvetica" w:cs="Helvetica"/>
          <w:color w:val="007AAA"/>
        </w:rPr>
        <w:t>万美元，</w:t>
      </w:r>
      <w:r>
        <w:rPr>
          <w:rFonts w:ascii="Helvetica" w:hAnsi="Helvetica" w:cs="Helvetica"/>
          <w:color w:val="007AAA"/>
        </w:rPr>
        <w:t>2050</w:t>
      </w:r>
      <w:r>
        <w:rPr>
          <w:rFonts w:ascii="Helvetica" w:hAnsi="Helvetica" w:cs="Helvetica"/>
          <w:color w:val="007AAA"/>
        </w:rPr>
        <w:t>年为</w:t>
      </w:r>
      <w:r>
        <w:rPr>
          <w:rFonts w:ascii="Helvetica" w:hAnsi="Helvetica" w:cs="Helvetica"/>
          <w:color w:val="007AAA"/>
        </w:rPr>
        <w:t>3.3</w:t>
      </w:r>
      <w:r>
        <w:rPr>
          <w:rFonts w:ascii="Helvetica" w:hAnsi="Helvetica" w:cs="Helvetica"/>
          <w:color w:val="007AAA"/>
        </w:rPr>
        <w:t>万美元。</w:t>
      </w:r>
      <w:r>
        <w:rPr>
          <w:rFonts w:ascii="Helvetica" w:hAnsi="Helvetica" w:cs="Helvetica"/>
          <w:color w:val="3E3E3E"/>
        </w:rPr>
        <w:t>人均国民收入</w:t>
      </w:r>
      <w:r>
        <w:rPr>
          <w:rFonts w:ascii="Helvetica" w:hAnsi="Helvetica" w:cs="Helvetica"/>
          <w:color w:val="3E3E3E"/>
        </w:rPr>
        <w:t>GNI</w:t>
      </w:r>
      <w:r>
        <w:rPr>
          <w:rFonts w:ascii="Helvetica" w:hAnsi="Helvetica" w:cs="Helvetica"/>
          <w:color w:val="3E3E3E"/>
        </w:rPr>
        <w:t>与人均</w:t>
      </w:r>
      <w:r>
        <w:rPr>
          <w:rFonts w:ascii="Helvetica" w:hAnsi="Helvetica" w:cs="Helvetica"/>
          <w:color w:val="3E3E3E"/>
        </w:rPr>
        <w:t>GDP</w:t>
      </w:r>
      <w:r>
        <w:rPr>
          <w:rFonts w:ascii="Helvetica" w:hAnsi="Helvetica" w:cs="Helvetica"/>
          <w:color w:val="3E3E3E"/>
        </w:rPr>
        <w:t>是两个不同概念，</w:t>
      </w:r>
      <w:r>
        <w:rPr>
          <w:rFonts w:ascii="Helvetica" w:hAnsi="Helvetica" w:cs="Helvetica"/>
          <w:color w:val="3E3E3E"/>
        </w:rPr>
        <w:t>2016</w:t>
      </w:r>
      <w:r>
        <w:rPr>
          <w:rFonts w:ascii="Helvetica" w:hAnsi="Helvetica" w:cs="Helvetica"/>
          <w:color w:val="3E3E3E"/>
        </w:rPr>
        <w:t>年我国人均</w:t>
      </w:r>
      <w:r>
        <w:rPr>
          <w:rFonts w:ascii="Helvetica" w:hAnsi="Helvetica" w:cs="Helvetica"/>
          <w:color w:val="3E3E3E"/>
        </w:rPr>
        <w:t>GDP</w:t>
      </w:r>
      <w:r>
        <w:rPr>
          <w:rFonts w:ascii="Helvetica" w:hAnsi="Helvetica" w:cs="Helvetica"/>
          <w:color w:val="3E3E3E"/>
        </w:rPr>
        <w:t>为</w:t>
      </w:r>
      <w:r>
        <w:rPr>
          <w:rFonts w:ascii="Helvetica" w:hAnsi="Helvetica" w:cs="Helvetica"/>
          <w:color w:val="3E3E3E"/>
        </w:rPr>
        <w:t>8123</w:t>
      </w:r>
      <w:r>
        <w:rPr>
          <w:rFonts w:ascii="Helvetica" w:hAnsi="Helvetica" w:cs="Helvetica"/>
          <w:color w:val="3E3E3E"/>
        </w:rPr>
        <w:t>美元，人均</w:t>
      </w:r>
      <w:r>
        <w:rPr>
          <w:rFonts w:ascii="Helvetica" w:hAnsi="Helvetica" w:cs="Helvetica"/>
          <w:color w:val="3E3E3E"/>
        </w:rPr>
        <w:t>GNI</w:t>
      </w:r>
      <w:r>
        <w:rPr>
          <w:rFonts w:ascii="Helvetica" w:hAnsi="Helvetica" w:cs="Helvetica"/>
          <w:color w:val="3E3E3E"/>
        </w:rPr>
        <w:t>为</w:t>
      </w:r>
      <w:r>
        <w:rPr>
          <w:rFonts w:ascii="Helvetica" w:hAnsi="Helvetica" w:cs="Helvetica"/>
          <w:color w:val="3E3E3E"/>
        </w:rPr>
        <w:t>8260</w:t>
      </w:r>
      <w:r>
        <w:rPr>
          <w:rFonts w:ascii="Helvetica" w:hAnsi="Helvetica" w:cs="Helvetica"/>
          <w:color w:val="3E3E3E"/>
        </w:rPr>
        <w:t>美元。随着一带一路战略和我国企业走出去发展，人均</w:t>
      </w:r>
      <w:r>
        <w:rPr>
          <w:rFonts w:ascii="Helvetica" w:hAnsi="Helvetica" w:cs="Helvetica"/>
          <w:color w:val="3E3E3E"/>
        </w:rPr>
        <w:t>GNI</w:t>
      </w:r>
      <w:r>
        <w:rPr>
          <w:rFonts w:ascii="Helvetica" w:hAnsi="Helvetica" w:cs="Helvetica"/>
          <w:color w:val="3E3E3E"/>
        </w:rPr>
        <w:t>可能保持在略微大于人均</w:t>
      </w:r>
      <w:r>
        <w:rPr>
          <w:rFonts w:ascii="Helvetica" w:hAnsi="Helvetica" w:cs="Helvetica"/>
          <w:color w:val="3E3E3E"/>
        </w:rPr>
        <w:t>GDP</w:t>
      </w:r>
      <w:r>
        <w:rPr>
          <w:rFonts w:ascii="Helvetica" w:hAnsi="Helvetica" w:cs="Helvetica"/>
          <w:color w:val="3E3E3E"/>
        </w:rPr>
        <w:t>的水平。</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noProof/>
          <w:color w:val="3E3E3E"/>
        </w:rPr>
        <mc:AlternateContent>
          <mc:Choice Requires="wps">
            <w:drawing>
              <wp:inline distT="0" distB="0" distL="0" distR="0" wp14:anchorId="2A29A994" wp14:editId="1B5B5A40">
                <wp:extent cx="304800" cy="304800"/>
                <wp:effectExtent l="0" t="0" r="0" b="0"/>
                <wp:docPr id="1" name="AutoShape 11" descr="https://mmbiz.qpic.cn/mmbiz_png/4JIENuhPHYEwicxlKRSdxEWW5yNKLGUv28MW2P2AVzic9Lxbnn3RytsjYPKKQymCMibruXV1Y2ea4Sncg6uwNGLVA/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说明: https://mmbiz.qpic.cn/mmbiz_png/4JIENuhPHYEwicxlKRSdxEWW5yNKLGUv28MW2P2AVzic9Lxbnn3RytsjYPKKQymCMibruXV1Y2ea4Sncg6uwNGLVA/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ShMV6UYDAABwBgAADgAAAAAAAAAAAAAAAAAuAgAAZHJzL2Uyb0RvYy54&#10;bWxQSwECLQAUAAYACAAAACEATKDpLNgAAAADAQAADwAAAAAAAAAAAAAAAACgBQAAZHJzL2Rvd25y&#10;ZXYueG1sUEsFBgAAAAAEAAQA8wAAAKUGAAAAAA==&#10;" filled="f" stroked="f">
                <o:lock v:ext="edit" aspectratio="t"/>
                <w10:anchorlock/>
              </v:rect>
            </w:pict>
          </mc:Fallback>
        </mc:AlternateContent>
      </w:r>
    </w:p>
    <w:p w:rsidR="00B90B88" w:rsidRDefault="00B90B88" w:rsidP="00B90B88">
      <w:pPr>
        <w:pStyle w:val="a5"/>
        <w:shd w:val="clear" w:color="auto" w:fill="FFFFFF"/>
        <w:spacing w:before="0" w:beforeAutospacing="0" w:after="0" w:afterAutospacing="0" w:line="384" w:lineRule="atLeast"/>
        <w:jc w:val="center"/>
        <w:rPr>
          <w:rFonts w:ascii="Helvetica" w:hAnsi="Helvetica" w:cs="Helvetica"/>
          <w:color w:val="3E3E3E"/>
        </w:rPr>
      </w:pPr>
      <w:r>
        <w:rPr>
          <w:rFonts w:ascii="Helvetica" w:hAnsi="Helvetica" w:cs="Helvetica"/>
          <w:color w:val="3E3E3E"/>
          <w:sz w:val="21"/>
          <w:szCs w:val="21"/>
        </w:rPr>
        <w:t>图</w:t>
      </w:r>
      <w:r>
        <w:rPr>
          <w:rFonts w:ascii="Helvetica" w:hAnsi="Helvetica" w:cs="Helvetica"/>
          <w:color w:val="3E3E3E"/>
          <w:sz w:val="21"/>
          <w:szCs w:val="21"/>
        </w:rPr>
        <w:t xml:space="preserve">11 </w:t>
      </w:r>
      <w:r>
        <w:rPr>
          <w:rFonts w:ascii="Helvetica" w:hAnsi="Helvetica" w:cs="Helvetica"/>
          <w:color w:val="3E3E3E"/>
          <w:sz w:val="21"/>
          <w:szCs w:val="21"/>
        </w:rPr>
        <w:t>未来人均</w:t>
      </w:r>
      <w:r>
        <w:rPr>
          <w:rFonts w:ascii="Helvetica" w:hAnsi="Helvetica" w:cs="Helvetica"/>
          <w:color w:val="3E3E3E"/>
          <w:sz w:val="21"/>
          <w:szCs w:val="21"/>
        </w:rPr>
        <w:t>GDP</w:t>
      </w:r>
      <w:r>
        <w:rPr>
          <w:rFonts w:ascii="Helvetica" w:hAnsi="Helvetica" w:cs="Helvetica"/>
          <w:color w:val="3E3E3E"/>
          <w:sz w:val="21"/>
          <w:szCs w:val="21"/>
        </w:rPr>
        <w:t>和人均</w:t>
      </w:r>
      <w:r>
        <w:rPr>
          <w:rFonts w:ascii="Helvetica" w:hAnsi="Helvetica" w:cs="Helvetica"/>
          <w:color w:val="3E3E3E"/>
          <w:sz w:val="21"/>
          <w:szCs w:val="21"/>
        </w:rPr>
        <w:t>GNI</w:t>
      </w:r>
      <w:r>
        <w:rPr>
          <w:rFonts w:ascii="Helvetica" w:hAnsi="Helvetica" w:cs="Helvetica"/>
          <w:color w:val="3E3E3E"/>
          <w:sz w:val="21"/>
          <w:szCs w:val="21"/>
        </w:rPr>
        <w:t>增长状况</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由于通货膨胀导致物价水平上涨，高收入国家的标准也在逐渐提升。</w:t>
      </w:r>
      <w:r>
        <w:rPr>
          <w:rFonts w:ascii="Helvetica" w:hAnsi="Helvetica" w:cs="Helvetica"/>
          <w:color w:val="3E3E3E"/>
        </w:rPr>
        <w:t>2016</w:t>
      </w:r>
      <w:r>
        <w:rPr>
          <w:rFonts w:ascii="Helvetica" w:hAnsi="Helvetica" w:cs="Helvetica"/>
          <w:color w:val="3E3E3E"/>
        </w:rPr>
        <w:t>年等于高于</w:t>
      </w:r>
      <w:r>
        <w:rPr>
          <w:rFonts w:ascii="Helvetica" w:hAnsi="Helvetica" w:cs="Helvetica"/>
          <w:color w:val="3E3E3E"/>
        </w:rPr>
        <w:t>12236</w:t>
      </w:r>
      <w:r>
        <w:rPr>
          <w:rFonts w:ascii="Helvetica" w:hAnsi="Helvetica" w:cs="Helvetica"/>
          <w:color w:val="3E3E3E"/>
        </w:rPr>
        <w:t>美元为高收入国家，预计</w:t>
      </w:r>
      <w:r>
        <w:rPr>
          <w:rFonts w:ascii="Helvetica" w:hAnsi="Helvetica" w:cs="Helvetica"/>
          <w:color w:val="3E3E3E"/>
        </w:rPr>
        <w:t>2035</w:t>
      </w:r>
      <w:r>
        <w:rPr>
          <w:rFonts w:ascii="Helvetica" w:hAnsi="Helvetica" w:cs="Helvetica"/>
          <w:color w:val="3E3E3E"/>
        </w:rPr>
        <w:t>年高收入国家标准将提升至</w:t>
      </w:r>
      <w:r>
        <w:rPr>
          <w:rFonts w:ascii="Helvetica" w:hAnsi="Helvetica" w:cs="Helvetica"/>
          <w:color w:val="3E3E3E"/>
        </w:rPr>
        <w:t>2.5</w:t>
      </w:r>
      <w:r>
        <w:rPr>
          <w:rFonts w:ascii="Helvetica" w:hAnsi="Helvetica" w:cs="Helvetica"/>
          <w:color w:val="3E3E3E"/>
        </w:rPr>
        <w:t>万美元左右，</w:t>
      </w:r>
      <w:r>
        <w:rPr>
          <w:rFonts w:ascii="Helvetica" w:hAnsi="Helvetica" w:cs="Helvetica"/>
          <w:color w:val="3E3E3E"/>
        </w:rPr>
        <w:t>2050</w:t>
      </w:r>
      <w:r>
        <w:rPr>
          <w:rFonts w:ascii="Helvetica" w:hAnsi="Helvetica" w:cs="Helvetica"/>
          <w:color w:val="3E3E3E"/>
        </w:rPr>
        <w:t>年提升至</w:t>
      </w:r>
      <w:r>
        <w:rPr>
          <w:rFonts w:ascii="Helvetica" w:hAnsi="Helvetica" w:cs="Helvetica"/>
          <w:color w:val="3E3E3E"/>
        </w:rPr>
        <w:t>3.5</w:t>
      </w:r>
      <w:r>
        <w:rPr>
          <w:rFonts w:ascii="Helvetica" w:hAnsi="Helvetica" w:cs="Helvetica"/>
          <w:color w:val="3E3E3E"/>
        </w:rPr>
        <w:t>万美元左右。</w:t>
      </w:r>
      <w:r>
        <w:rPr>
          <w:rFonts w:ascii="Helvetica" w:hAnsi="Helvetica" w:cs="Helvetica"/>
          <w:color w:val="007AAA"/>
        </w:rPr>
        <w:t>在基准情况下，我国到</w:t>
      </w:r>
      <w:r>
        <w:rPr>
          <w:rFonts w:ascii="Helvetica" w:hAnsi="Helvetica" w:cs="Helvetica"/>
          <w:color w:val="007AAA"/>
        </w:rPr>
        <w:t>2035</w:t>
      </w:r>
      <w:r>
        <w:rPr>
          <w:rFonts w:ascii="Helvetica" w:hAnsi="Helvetica" w:cs="Helvetica"/>
          <w:color w:val="007AAA"/>
        </w:rPr>
        <w:t>年人均收入达到高收入国家的中等水平</w:t>
      </w:r>
      <w:r>
        <w:rPr>
          <w:rFonts w:ascii="Helvetica" w:hAnsi="Helvetica" w:cs="Helvetica"/>
          <w:color w:val="3E3E3E"/>
        </w:rPr>
        <w:t>，基本实现社会主义现代化，跻身创新型国家前列；</w:t>
      </w:r>
      <w:r>
        <w:rPr>
          <w:rFonts w:ascii="Helvetica" w:hAnsi="Helvetica" w:cs="Helvetica"/>
          <w:color w:val="007AAA"/>
        </w:rPr>
        <w:t>到</w:t>
      </w:r>
      <w:r>
        <w:rPr>
          <w:rFonts w:ascii="Helvetica" w:hAnsi="Helvetica" w:cs="Helvetica"/>
          <w:color w:val="007AAA"/>
        </w:rPr>
        <w:t>2050</w:t>
      </w:r>
      <w:r>
        <w:rPr>
          <w:rFonts w:ascii="Helvetica" w:hAnsi="Helvetica" w:cs="Helvetica"/>
          <w:color w:val="007AAA"/>
        </w:rPr>
        <w:t>年人均收入水平将达到高收入国家较高水平</w:t>
      </w:r>
      <w:r>
        <w:rPr>
          <w:rFonts w:ascii="Helvetica" w:hAnsi="Helvetica" w:cs="Helvetica"/>
          <w:color w:val="3E3E3E"/>
        </w:rPr>
        <w:t>，成为较富裕的国家，实现全体人民共同富裕，建成富强民主文明和谐美丽的社会主义现代化强国。</w:t>
      </w:r>
      <w:r>
        <w:rPr>
          <w:rFonts w:ascii="Helvetica" w:hAnsi="Helvetica" w:cs="Helvetica"/>
          <w:color w:val="007AAA"/>
        </w:rPr>
        <w:t>在积极情况下，我国将提前</w:t>
      </w:r>
      <w:r>
        <w:rPr>
          <w:rFonts w:ascii="Helvetica" w:hAnsi="Helvetica" w:cs="Helvetica"/>
          <w:color w:val="007AAA"/>
        </w:rPr>
        <w:t>5</w:t>
      </w:r>
      <w:r>
        <w:rPr>
          <w:rFonts w:ascii="Helvetica" w:hAnsi="Helvetica" w:cs="Helvetica"/>
          <w:color w:val="007AAA"/>
        </w:rPr>
        <w:t>年在</w:t>
      </w:r>
      <w:r>
        <w:rPr>
          <w:rFonts w:ascii="Helvetica" w:hAnsi="Helvetica" w:cs="Helvetica"/>
          <w:color w:val="007AAA"/>
        </w:rPr>
        <w:t>2030</w:t>
      </w:r>
      <w:r>
        <w:rPr>
          <w:rFonts w:ascii="Helvetica" w:hAnsi="Helvetica" w:cs="Helvetica"/>
          <w:color w:val="007AAA"/>
        </w:rPr>
        <w:t>年基本实现社会主义现代化，提前</w:t>
      </w:r>
      <w:r>
        <w:rPr>
          <w:rFonts w:ascii="Helvetica" w:hAnsi="Helvetica" w:cs="Helvetica"/>
          <w:color w:val="007AAA"/>
        </w:rPr>
        <w:t>10</w:t>
      </w:r>
      <w:r>
        <w:rPr>
          <w:rFonts w:ascii="Helvetica" w:hAnsi="Helvetica" w:cs="Helvetica"/>
          <w:color w:val="007AAA"/>
        </w:rPr>
        <w:t>年在</w:t>
      </w:r>
      <w:r>
        <w:rPr>
          <w:rFonts w:ascii="Helvetica" w:hAnsi="Helvetica" w:cs="Helvetica"/>
          <w:color w:val="007AAA"/>
        </w:rPr>
        <w:t>2040</w:t>
      </w:r>
      <w:r>
        <w:rPr>
          <w:rFonts w:ascii="Helvetica" w:hAnsi="Helvetica" w:cs="Helvetica"/>
          <w:color w:val="007AAA"/>
        </w:rPr>
        <w:t>年基本实现全体人民共同富裕。在消极情况下，则有跌入中等收入陷阱的风险，到</w:t>
      </w:r>
      <w:r>
        <w:rPr>
          <w:rFonts w:ascii="Helvetica" w:hAnsi="Helvetica" w:cs="Helvetica"/>
          <w:color w:val="007AAA"/>
        </w:rPr>
        <w:t>2050</w:t>
      </w:r>
      <w:r>
        <w:rPr>
          <w:rFonts w:ascii="Helvetica" w:hAnsi="Helvetica" w:cs="Helvetica"/>
          <w:color w:val="007AAA"/>
        </w:rPr>
        <w:t>年人均收入仍处于中高等收入水平。</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中国人均收入水平与美国和欧洲相比是怎么样呢？</w:t>
      </w:r>
      <w:r>
        <w:rPr>
          <w:rFonts w:ascii="Helvetica" w:hAnsi="Helvetica" w:cs="Helvetica"/>
          <w:color w:val="3E3E3E"/>
        </w:rPr>
        <w:t>2016</w:t>
      </w:r>
      <w:r>
        <w:rPr>
          <w:rFonts w:ascii="Helvetica" w:hAnsi="Helvetica" w:cs="Helvetica"/>
          <w:color w:val="3E3E3E"/>
        </w:rPr>
        <w:t>年美国和欧盟人均收入分别为</w:t>
      </w:r>
      <w:r>
        <w:rPr>
          <w:rFonts w:ascii="Helvetica" w:hAnsi="Helvetica" w:cs="Helvetica"/>
          <w:color w:val="3E3E3E"/>
        </w:rPr>
        <w:t>57467</w:t>
      </w:r>
      <w:r>
        <w:rPr>
          <w:rFonts w:ascii="Helvetica" w:hAnsi="Helvetica" w:cs="Helvetica"/>
          <w:color w:val="3E3E3E"/>
        </w:rPr>
        <w:t>、</w:t>
      </w:r>
      <w:r>
        <w:rPr>
          <w:rFonts w:ascii="Helvetica" w:hAnsi="Helvetica" w:cs="Helvetica"/>
          <w:color w:val="3E3E3E"/>
        </w:rPr>
        <w:t>32059</w:t>
      </w:r>
      <w:r>
        <w:rPr>
          <w:rFonts w:ascii="Helvetica" w:hAnsi="Helvetica" w:cs="Helvetica"/>
          <w:color w:val="3E3E3E"/>
        </w:rPr>
        <w:t>美元，中国人均收入分别为美国和欧盟的</w:t>
      </w:r>
      <w:r>
        <w:rPr>
          <w:rFonts w:ascii="Helvetica" w:hAnsi="Helvetica" w:cs="Helvetica"/>
          <w:color w:val="3E3E3E"/>
        </w:rPr>
        <w:t>14.4%</w:t>
      </w:r>
      <w:r>
        <w:rPr>
          <w:rFonts w:ascii="Helvetica" w:hAnsi="Helvetica" w:cs="Helvetica"/>
          <w:color w:val="3E3E3E"/>
        </w:rPr>
        <w:t>、</w:t>
      </w:r>
      <w:r>
        <w:rPr>
          <w:rFonts w:ascii="Helvetica" w:hAnsi="Helvetica" w:cs="Helvetica"/>
          <w:color w:val="3E3E3E"/>
        </w:rPr>
        <w:t>25.7%</w:t>
      </w:r>
      <w:r>
        <w:rPr>
          <w:rFonts w:ascii="Helvetica" w:hAnsi="Helvetica" w:cs="Helvetica"/>
          <w:color w:val="3E3E3E"/>
        </w:rPr>
        <w:t>。在基准情况下，到</w:t>
      </w:r>
      <w:r>
        <w:rPr>
          <w:rFonts w:ascii="Helvetica" w:hAnsi="Helvetica" w:cs="Helvetica"/>
          <w:color w:val="3E3E3E"/>
        </w:rPr>
        <w:t>2035</w:t>
      </w:r>
      <w:r>
        <w:rPr>
          <w:rFonts w:ascii="Helvetica" w:hAnsi="Helvetica" w:cs="Helvetica"/>
          <w:color w:val="3E3E3E"/>
        </w:rPr>
        <w:t>年我国人均收入分别达到美国和欧盟的</w:t>
      </w:r>
      <w:r>
        <w:rPr>
          <w:rFonts w:ascii="Helvetica" w:hAnsi="Helvetica" w:cs="Helvetica"/>
          <w:color w:val="3E3E3E"/>
        </w:rPr>
        <w:t>38%</w:t>
      </w:r>
      <w:r>
        <w:rPr>
          <w:rFonts w:ascii="Helvetica" w:hAnsi="Helvetica" w:cs="Helvetica"/>
          <w:color w:val="3E3E3E"/>
        </w:rPr>
        <w:t>、</w:t>
      </w:r>
      <w:r>
        <w:rPr>
          <w:rFonts w:ascii="Helvetica" w:hAnsi="Helvetica" w:cs="Helvetica"/>
          <w:color w:val="3E3E3E"/>
        </w:rPr>
        <w:t>57%</w:t>
      </w:r>
      <w:r>
        <w:rPr>
          <w:rFonts w:ascii="Helvetica" w:hAnsi="Helvetica" w:cs="Helvetica"/>
          <w:color w:val="3E3E3E"/>
        </w:rPr>
        <w:t>，</w:t>
      </w:r>
      <w:r>
        <w:rPr>
          <w:rFonts w:ascii="Helvetica" w:hAnsi="Helvetica" w:cs="Helvetica"/>
          <w:color w:val="3E3E3E"/>
        </w:rPr>
        <w:t>2050</w:t>
      </w:r>
      <w:r>
        <w:rPr>
          <w:rFonts w:ascii="Helvetica" w:hAnsi="Helvetica" w:cs="Helvetica"/>
          <w:color w:val="3E3E3E"/>
        </w:rPr>
        <w:t>年分别达到</w:t>
      </w:r>
      <w:r>
        <w:rPr>
          <w:rFonts w:ascii="Helvetica" w:hAnsi="Helvetica" w:cs="Helvetica"/>
          <w:color w:val="3E3E3E"/>
        </w:rPr>
        <w:t>63%</w:t>
      </w:r>
      <w:r>
        <w:rPr>
          <w:rFonts w:ascii="Helvetica" w:hAnsi="Helvetica" w:cs="Helvetica"/>
          <w:color w:val="3E3E3E"/>
        </w:rPr>
        <w:t>、</w:t>
      </w:r>
      <w:r>
        <w:rPr>
          <w:rFonts w:ascii="Helvetica" w:hAnsi="Helvetica" w:cs="Helvetica"/>
          <w:color w:val="3E3E3E"/>
        </w:rPr>
        <w:t>88%</w:t>
      </w:r>
      <w:r>
        <w:rPr>
          <w:rFonts w:ascii="Helvetica" w:hAnsi="Helvetica" w:cs="Helvetica"/>
          <w:color w:val="3E3E3E"/>
        </w:rPr>
        <w:t>；在积极情况下，到</w:t>
      </w:r>
      <w:r>
        <w:rPr>
          <w:rFonts w:ascii="Helvetica" w:hAnsi="Helvetica" w:cs="Helvetica"/>
          <w:color w:val="3E3E3E"/>
        </w:rPr>
        <w:t>2035</w:t>
      </w:r>
      <w:r>
        <w:rPr>
          <w:rFonts w:ascii="Helvetica" w:hAnsi="Helvetica" w:cs="Helvetica"/>
          <w:color w:val="3E3E3E"/>
        </w:rPr>
        <w:t>年我国人均收入分别达到美国和欧盟的</w:t>
      </w:r>
      <w:r>
        <w:rPr>
          <w:rFonts w:ascii="Helvetica" w:hAnsi="Helvetica" w:cs="Helvetica"/>
          <w:color w:val="3E3E3E"/>
        </w:rPr>
        <w:t>42%</w:t>
      </w:r>
      <w:r>
        <w:rPr>
          <w:rFonts w:ascii="Helvetica" w:hAnsi="Helvetica" w:cs="Helvetica"/>
          <w:color w:val="3E3E3E"/>
        </w:rPr>
        <w:t>、</w:t>
      </w:r>
      <w:r>
        <w:rPr>
          <w:rFonts w:ascii="Helvetica" w:hAnsi="Helvetica" w:cs="Helvetica"/>
          <w:color w:val="3E3E3E"/>
        </w:rPr>
        <w:t>64%</w:t>
      </w:r>
      <w:r>
        <w:rPr>
          <w:rFonts w:ascii="Helvetica" w:hAnsi="Helvetica" w:cs="Helvetica"/>
          <w:color w:val="3E3E3E"/>
        </w:rPr>
        <w:t>，</w:t>
      </w:r>
      <w:r>
        <w:rPr>
          <w:rFonts w:ascii="Helvetica" w:hAnsi="Helvetica" w:cs="Helvetica"/>
          <w:color w:val="3E3E3E"/>
        </w:rPr>
        <w:t>2050</w:t>
      </w:r>
      <w:r>
        <w:rPr>
          <w:rFonts w:ascii="Helvetica" w:hAnsi="Helvetica" w:cs="Helvetica"/>
          <w:color w:val="3E3E3E"/>
        </w:rPr>
        <w:t>年分别达到</w:t>
      </w:r>
      <w:r>
        <w:rPr>
          <w:rFonts w:ascii="Helvetica" w:hAnsi="Helvetica" w:cs="Helvetica"/>
          <w:color w:val="3E3E3E"/>
        </w:rPr>
        <w:t>85%</w:t>
      </w:r>
      <w:r>
        <w:rPr>
          <w:rFonts w:ascii="Helvetica" w:hAnsi="Helvetica" w:cs="Helvetica"/>
          <w:color w:val="3E3E3E"/>
        </w:rPr>
        <w:t>、</w:t>
      </w:r>
      <w:r>
        <w:rPr>
          <w:rFonts w:ascii="Helvetica" w:hAnsi="Helvetica" w:cs="Helvetica"/>
          <w:color w:val="3E3E3E"/>
        </w:rPr>
        <w:t>120%</w:t>
      </w:r>
      <w:r>
        <w:rPr>
          <w:rFonts w:ascii="Helvetica" w:hAnsi="Helvetica" w:cs="Helvetica"/>
          <w:color w:val="3E3E3E"/>
        </w:rPr>
        <w:t>；在消极情况下，我国人均收入与美国和欧盟的差距难以明显缩小，到</w:t>
      </w:r>
      <w:r>
        <w:rPr>
          <w:rFonts w:ascii="Helvetica" w:hAnsi="Helvetica" w:cs="Helvetica"/>
          <w:color w:val="3E3E3E"/>
        </w:rPr>
        <w:t>2050</w:t>
      </w:r>
      <w:r>
        <w:rPr>
          <w:rFonts w:ascii="Helvetica" w:hAnsi="Helvetica" w:cs="Helvetica"/>
          <w:color w:val="3E3E3E"/>
        </w:rPr>
        <w:t>年分别占美国和欧盟大约</w:t>
      </w:r>
      <w:r>
        <w:rPr>
          <w:rFonts w:ascii="Helvetica" w:hAnsi="Helvetica" w:cs="Helvetica"/>
          <w:color w:val="3E3E3E"/>
        </w:rPr>
        <w:t>40%</w:t>
      </w:r>
      <w:r>
        <w:rPr>
          <w:rFonts w:ascii="Helvetica" w:hAnsi="Helvetica" w:cs="Helvetica"/>
          <w:color w:val="3E3E3E"/>
        </w:rPr>
        <w:t>、</w:t>
      </w:r>
      <w:r>
        <w:rPr>
          <w:rFonts w:ascii="Helvetica" w:hAnsi="Helvetica" w:cs="Helvetica"/>
          <w:color w:val="3E3E3E"/>
        </w:rPr>
        <w:t>55%</w:t>
      </w:r>
      <w:r>
        <w:rPr>
          <w:rFonts w:ascii="Helvetica" w:hAnsi="Helvetica" w:cs="Helvetica"/>
          <w:color w:val="3E3E3E"/>
        </w:rPr>
        <w:t>。</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lastRenderedPageBreak/>
        <w:t>根据我们对</w:t>
      </w:r>
      <w:r>
        <w:rPr>
          <w:rFonts w:ascii="Helvetica" w:hAnsi="Helvetica" w:cs="Helvetica"/>
          <w:color w:val="3E3E3E"/>
        </w:rPr>
        <w:t>2050</w:t>
      </w:r>
      <w:r>
        <w:rPr>
          <w:rFonts w:ascii="Helvetica" w:hAnsi="Helvetica" w:cs="Helvetica"/>
          <w:color w:val="3E3E3E"/>
        </w:rPr>
        <w:t>年之前我国经济增长及人均收入未来可能发展的三种情景的模拟分析，我们可以归纳总结出以下结论：</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b/>
          <w:bCs/>
          <w:color w:val="007AAA"/>
        </w:rPr>
        <w:br/>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Style w:val="a6"/>
          <w:rFonts w:ascii="Helvetica" w:hAnsi="Helvetica" w:cs="Helvetica"/>
          <w:color w:val="007AAA"/>
        </w:rPr>
        <w:t>一是我国的经济总量在</w:t>
      </w:r>
      <w:r>
        <w:rPr>
          <w:rStyle w:val="a6"/>
          <w:rFonts w:ascii="Helvetica" w:hAnsi="Helvetica" w:cs="Helvetica"/>
          <w:color w:val="007AAA"/>
        </w:rPr>
        <w:t>2028</w:t>
      </w:r>
      <w:r>
        <w:rPr>
          <w:rStyle w:val="a6"/>
          <w:rFonts w:ascii="Helvetica" w:hAnsi="Helvetica" w:cs="Helvetica"/>
          <w:color w:val="007AAA"/>
        </w:rPr>
        <w:t>年之前超越美国成为全球第一大经济体的可能性很大。</w:t>
      </w:r>
      <w:r>
        <w:rPr>
          <w:rFonts w:ascii="Helvetica" w:hAnsi="Helvetica" w:cs="Helvetica"/>
          <w:color w:val="3E3E3E"/>
        </w:rPr>
        <w:t>在基准和积极两种情况下我国经济总量都可以在</w:t>
      </w:r>
      <w:r>
        <w:rPr>
          <w:rFonts w:ascii="Helvetica" w:hAnsi="Helvetica" w:cs="Helvetica"/>
          <w:color w:val="3E3E3E"/>
        </w:rPr>
        <w:t>2028</w:t>
      </w:r>
      <w:r>
        <w:rPr>
          <w:rFonts w:ascii="Helvetica" w:hAnsi="Helvetica" w:cs="Helvetica"/>
          <w:color w:val="3E3E3E"/>
        </w:rPr>
        <w:t>年（积极情况下在</w:t>
      </w:r>
      <w:r>
        <w:rPr>
          <w:rFonts w:ascii="Helvetica" w:hAnsi="Helvetica" w:cs="Helvetica"/>
          <w:color w:val="3E3E3E"/>
        </w:rPr>
        <w:t>2026</w:t>
      </w:r>
      <w:r>
        <w:rPr>
          <w:rFonts w:ascii="Helvetica" w:hAnsi="Helvetica" w:cs="Helvetica"/>
          <w:color w:val="3E3E3E"/>
        </w:rPr>
        <w:t>年）赶上美国，成为世界第一经济大国，这两种情况发生的概率加起来是百分之九十左右。</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b/>
          <w:bCs/>
          <w:color w:val="007AAA"/>
        </w:rPr>
        <w:br/>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Style w:val="a6"/>
          <w:rFonts w:ascii="Helvetica" w:hAnsi="Helvetica" w:cs="Helvetica"/>
          <w:color w:val="007AAA"/>
        </w:rPr>
        <w:t>二是我国人均国民收入在</w:t>
      </w:r>
      <w:r>
        <w:rPr>
          <w:rStyle w:val="a6"/>
          <w:rFonts w:ascii="Helvetica" w:hAnsi="Helvetica" w:cs="Helvetica"/>
          <w:color w:val="007AAA"/>
        </w:rPr>
        <w:t>2035</w:t>
      </w:r>
      <w:r>
        <w:rPr>
          <w:rStyle w:val="a6"/>
          <w:rFonts w:ascii="Helvetica" w:hAnsi="Helvetica" w:cs="Helvetica"/>
          <w:color w:val="007AAA"/>
        </w:rPr>
        <w:t>年之前达到高收入国家中等水平的可能性很大。</w:t>
      </w:r>
      <w:r>
        <w:rPr>
          <w:rFonts w:ascii="Helvetica" w:hAnsi="Helvetica" w:cs="Helvetica"/>
          <w:color w:val="3E3E3E"/>
        </w:rPr>
        <w:t>在基准和积极两种情况下，我国人均国民收入都可以在</w:t>
      </w:r>
      <w:r>
        <w:rPr>
          <w:rFonts w:ascii="Helvetica" w:hAnsi="Helvetica" w:cs="Helvetica"/>
          <w:color w:val="3E3E3E"/>
        </w:rPr>
        <w:t>2035</w:t>
      </w:r>
      <w:r>
        <w:rPr>
          <w:rFonts w:ascii="Helvetica" w:hAnsi="Helvetica" w:cs="Helvetica"/>
          <w:color w:val="3E3E3E"/>
        </w:rPr>
        <w:t>年（积极情况下提前到</w:t>
      </w:r>
      <w:r>
        <w:rPr>
          <w:rFonts w:ascii="Helvetica" w:hAnsi="Helvetica" w:cs="Helvetica"/>
          <w:color w:val="3E3E3E"/>
        </w:rPr>
        <w:t>2030</w:t>
      </w:r>
      <w:r>
        <w:rPr>
          <w:rFonts w:ascii="Helvetica" w:hAnsi="Helvetica" w:cs="Helvetica"/>
          <w:color w:val="3E3E3E"/>
        </w:rPr>
        <w:t>年）达到高收入国家的中上水平，届时人均</w:t>
      </w:r>
      <w:r>
        <w:rPr>
          <w:rFonts w:ascii="Helvetica" w:hAnsi="Helvetica" w:cs="Helvetica"/>
          <w:color w:val="3E3E3E"/>
        </w:rPr>
        <w:t>GDP</w:t>
      </w:r>
      <w:r>
        <w:rPr>
          <w:rFonts w:ascii="Helvetica" w:hAnsi="Helvetica" w:cs="Helvetica"/>
          <w:color w:val="3E3E3E"/>
        </w:rPr>
        <w:t>将达到</w:t>
      </w:r>
      <w:r>
        <w:rPr>
          <w:rFonts w:ascii="Helvetica" w:hAnsi="Helvetica" w:cs="Helvetica"/>
          <w:color w:val="3E3E3E"/>
        </w:rPr>
        <w:t>2.6</w:t>
      </w:r>
      <w:r>
        <w:rPr>
          <w:rFonts w:ascii="Helvetica" w:hAnsi="Helvetica" w:cs="Helvetica"/>
          <w:color w:val="3E3E3E"/>
        </w:rPr>
        <w:t>万美元之上。</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Fonts w:ascii="Helvetica" w:hAnsi="Helvetica" w:cs="Helvetica"/>
          <w:b/>
          <w:bCs/>
          <w:color w:val="007AAA"/>
        </w:rPr>
        <w:br/>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Style w:val="a6"/>
          <w:rFonts w:ascii="Helvetica" w:hAnsi="Helvetica" w:cs="Helvetica"/>
          <w:color w:val="007AAA"/>
        </w:rPr>
        <w:t>三是未来随着中国经济总量和人均收入的持续增长，中国的综合国力将明显增强。</w:t>
      </w:r>
      <w:r>
        <w:rPr>
          <w:rFonts w:ascii="Helvetica" w:hAnsi="Helvetica" w:cs="Helvetica"/>
          <w:color w:val="3E3E3E"/>
        </w:rPr>
        <w:t>主要体现在以下方面：经济结构明显改善，区域经济更加协调；经济增长质量明显提升，创新能力显著增强，创新型国家基本确立；生态环境持续友好，人民安居乐业幸福感持续增强。</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pacing w:before="0" w:beforeAutospacing="0" w:after="0" w:afterAutospacing="0"/>
        <w:jc w:val="center"/>
      </w:pPr>
      <w:r>
        <w:rPr>
          <w:rStyle w:val="a6"/>
          <w:color w:val="AB1942"/>
          <w:sz w:val="27"/>
          <w:szCs w:val="27"/>
        </w:rPr>
        <w:t>四</w:t>
      </w:r>
    </w:p>
    <w:p w:rsidR="00B90B88" w:rsidRDefault="00B90B88" w:rsidP="00B90B88">
      <w:pPr>
        <w:pStyle w:val="a5"/>
        <w:spacing w:before="0" w:beforeAutospacing="0" w:after="0" w:afterAutospacing="0"/>
        <w:jc w:val="center"/>
      </w:pPr>
      <w:r>
        <w:rPr>
          <w:rStyle w:val="a6"/>
          <w:color w:val="AB1942"/>
          <w:sz w:val="27"/>
          <w:szCs w:val="27"/>
        </w:rPr>
        <w:t>相关政策建议</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Style w:val="a6"/>
          <w:rFonts w:ascii="Helvetica" w:hAnsi="Helvetica" w:cs="Helvetica"/>
          <w:color w:val="007AAA"/>
        </w:rPr>
        <w:t>一是推动经济发展方式的转变。</w:t>
      </w:r>
      <w:r>
        <w:rPr>
          <w:rFonts w:ascii="Helvetica" w:hAnsi="Helvetica" w:cs="Helvetica"/>
          <w:color w:val="3E3E3E"/>
        </w:rPr>
        <w:t>十九大报告明确指出，经济要由高速增长的阶段转向高质量发展的阶段，要形成质量第一、效益优先的现代化经济体系。这就意味着未来发展方式必须摆脱粗放型方式，朝着集约型方向发展。十九大文件通篇没有再提</w:t>
      </w:r>
      <w:r>
        <w:rPr>
          <w:rFonts w:ascii="Helvetica" w:hAnsi="Helvetica" w:cs="Helvetica"/>
          <w:color w:val="3E3E3E"/>
        </w:rPr>
        <w:t>GDP</w:t>
      </w:r>
      <w:r>
        <w:rPr>
          <w:rFonts w:ascii="Helvetica" w:hAnsi="Helvetica" w:cs="Helvetica"/>
          <w:color w:val="3E3E3E"/>
        </w:rPr>
        <w:t>和翻番之类的要求，但却强调了质量、效益、结构以及活力等要求，充分表明了明确的战略导向。为了构建现代化经济体系，未来以供给侧结构性改革为主线，推动经济发展质量变革、效益变革、动力变革，全要素生产率达到先进水平，要形成市场机制有效、微观主体有活力、宏观调控有度的经济体制。</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Style w:val="a6"/>
          <w:rFonts w:ascii="Helvetica" w:hAnsi="Helvetica" w:cs="Helvetica"/>
          <w:color w:val="007AAA"/>
        </w:rPr>
        <w:t>二是促进经济增长新动能形成。</w:t>
      </w:r>
      <w:r>
        <w:rPr>
          <w:rFonts w:ascii="Helvetica" w:hAnsi="Helvetica" w:cs="Helvetica"/>
          <w:color w:val="3E3E3E"/>
        </w:rPr>
        <w:t>改革开放前</w:t>
      </w:r>
      <w:r>
        <w:rPr>
          <w:rFonts w:ascii="Helvetica" w:hAnsi="Helvetica" w:cs="Helvetica"/>
          <w:color w:val="3E3E3E"/>
        </w:rPr>
        <w:t>30</w:t>
      </w:r>
      <w:r>
        <w:rPr>
          <w:rFonts w:ascii="Helvetica" w:hAnsi="Helvetica" w:cs="Helvetica"/>
          <w:color w:val="3E3E3E"/>
        </w:rPr>
        <w:t>年主要依靠投资和出口的增长模式难以为续，应增强消费增长动能，逐渐提升消费占经济的比重。要促进消费的个性化、差异化、多样化发展，推进消费领域改革，从减税、降低成本、鼓励创</w:t>
      </w:r>
      <w:r>
        <w:rPr>
          <w:rFonts w:ascii="Helvetica" w:hAnsi="Helvetica" w:cs="Helvetica"/>
          <w:color w:val="3E3E3E"/>
        </w:rPr>
        <w:lastRenderedPageBreak/>
        <w:t>新、加快物流发展等各方面保障新型消费供给。目前我国消费占经济总量的比重为</w:t>
      </w:r>
      <w:r>
        <w:rPr>
          <w:rFonts w:ascii="Helvetica" w:hAnsi="Helvetica" w:cs="Helvetica"/>
          <w:color w:val="3E3E3E"/>
        </w:rPr>
        <w:t>53.6%</w:t>
      </w:r>
      <w:r>
        <w:rPr>
          <w:rFonts w:ascii="Helvetica" w:hAnsi="Helvetica" w:cs="Helvetica"/>
          <w:color w:val="3E3E3E"/>
        </w:rPr>
        <w:t>，如果每年提升</w:t>
      </w:r>
      <w:r>
        <w:rPr>
          <w:rFonts w:ascii="Helvetica" w:hAnsi="Helvetica" w:cs="Helvetica"/>
          <w:color w:val="3E3E3E"/>
        </w:rPr>
        <w:t>1</w:t>
      </w:r>
      <w:r>
        <w:rPr>
          <w:rFonts w:ascii="Helvetica" w:hAnsi="Helvetica" w:cs="Helvetica"/>
          <w:color w:val="3E3E3E"/>
        </w:rPr>
        <w:t>个百分点，以</w:t>
      </w:r>
      <w:r>
        <w:rPr>
          <w:rFonts w:ascii="Helvetica" w:hAnsi="Helvetica" w:cs="Helvetica"/>
          <w:color w:val="3E3E3E"/>
        </w:rPr>
        <w:t>75%</w:t>
      </w:r>
      <w:r>
        <w:rPr>
          <w:rFonts w:ascii="Helvetica" w:hAnsi="Helvetica" w:cs="Helvetica"/>
          <w:color w:val="3E3E3E"/>
        </w:rPr>
        <w:t>为最终目标，那么还有</w:t>
      </w:r>
      <w:r>
        <w:rPr>
          <w:rFonts w:ascii="Helvetica" w:hAnsi="Helvetica" w:cs="Helvetica"/>
          <w:color w:val="3E3E3E"/>
        </w:rPr>
        <w:t>20</w:t>
      </w:r>
      <w:r>
        <w:rPr>
          <w:rFonts w:ascii="Helvetica" w:hAnsi="Helvetica" w:cs="Helvetica"/>
          <w:color w:val="3E3E3E"/>
        </w:rPr>
        <w:t>多年的发展空间。在经济增长新动能方面，要培育一批世界级先进的制造业集群，通过互联网、大数据、人工智能与实体经济的深度融合，来促进产业创新发展；在中高端消费、绿色低碳、共享经济、现代化供应链、人力资本服务等领域形成一系列新的增长点。</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Style w:val="a6"/>
          <w:rFonts w:ascii="Helvetica" w:hAnsi="Helvetica" w:cs="Helvetica"/>
          <w:color w:val="007AAA"/>
        </w:rPr>
        <w:t>三是加快建设创新型国家。</w:t>
      </w:r>
      <w:r>
        <w:rPr>
          <w:rFonts w:ascii="Helvetica" w:hAnsi="Helvetica" w:cs="Helvetica"/>
          <w:color w:val="3E3E3E"/>
        </w:rPr>
        <w:t>十九大报告强调，创新是引领发展的第一动力，是建设现代化经济体系的战略支撑，要加快建设创新型国家。为此提出要求，前瞻性基础研究和系统性原创的成果要获得重大突破，建立以企业为主体、市场为导向的产学研深度融合的技术创新体系，培育造就一大批具有国际水平的战略科技人才、科技领军人才、青年科技人才和高水平创新团队，为科技强国、航天强国、网络强国、数字中国、智慧社会提供有力支撑。</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Style w:val="a6"/>
          <w:rFonts w:ascii="Helvetica" w:hAnsi="Helvetica" w:cs="Helvetica"/>
          <w:color w:val="007AAA"/>
        </w:rPr>
        <w:t>四是持续优化经济结构。</w:t>
      </w:r>
      <w:r>
        <w:rPr>
          <w:rFonts w:ascii="Helvetica" w:hAnsi="Helvetica" w:cs="Helvetica"/>
          <w:color w:val="3E3E3E"/>
        </w:rPr>
        <w:t>我国经济结构不合理的问题持续存在，产业结构、增长动能结构、服务业结构、制造业结构、城乡结构、融资结构等很多方面存在着不合理、欠优化问题。十九大提出，产业要迈向中高端水平，新产业、新业</w:t>
      </w:r>
      <w:proofErr w:type="gramStart"/>
      <w:r>
        <w:rPr>
          <w:rFonts w:ascii="Helvetica" w:hAnsi="Helvetica" w:cs="Helvetica"/>
          <w:color w:val="3E3E3E"/>
        </w:rPr>
        <w:t>态不断</w:t>
      </w:r>
      <w:proofErr w:type="gramEnd"/>
      <w:r>
        <w:rPr>
          <w:rFonts w:ascii="Helvetica" w:hAnsi="Helvetica" w:cs="Helvetica"/>
          <w:color w:val="3E3E3E"/>
        </w:rPr>
        <w:t>成长；民营资本进入国计民生领域，非公有制经济活力和创造力更好地激发。</w:t>
      </w:r>
      <w:r>
        <w:rPr>
          <w:rFonts w:ascii="Helvetica" w:hAnsi="Helvetica" w:cs="Helvetica"/>
          <w:color w:val="3E3E3E"/>
        </w:rPr>
        <w:t>2016</w:t>
      </w:r>
      <w:r>
        <w:rPr>
          <w:rFonts w:ascii="Helvetica" w:hAnsi="Helvetica" w:cs="Helvetica"/>
          <w:color w:val="3E3E3E"/>
        </w:rPr>
        <w:t>年，我国的城镇化率为</w:t>
      </w:r>
      <w:r>
        <w:rPr>
          <w:rFonts w:ascii="Helvetica" w:hAnsi="Helvetica" w:cs="Helvetica"/>
          <w:color w:val="3E3E3E"/>
        </w:rPr>
        <w:t>57%</w:t>
      </w:r>
      <w:r>
        <w:rPr>
          <w:rFonts w:ascii="Helvetica" w:hAnsi="Helvetica" w:cs="Helvetica"/>
          <w:color w:val="3E3E3E"/>
        </w:rPr>
        <w:t>，而发达国家城市化的平均水平约达</w:t>
      </w:r>
      <w:r>
        <w:rPr>
          <w:rFonts w:ascii="Helvetica" w:hAnsi="Helvetica" w:cs="Helvetica"/>
          <w:color w:val="3E3E3E"/>
        </w:rPr>
        <w:t>80%</w:t>
      </w:r>
      <w:r>
        <w:rPr>
          <w:rFonts w:ascii="Helvetica" w:hAnsi="Helvetica" w:cs="Helvetica"/>
          <w:color w:val="3E3E3E"/>
        </w:rPr>
        <w:t>。我国未来的目标至少是达到</w:t>
      </w:r>
      <w:r>
        <w:rPr>
          <w:rFonts w:ascii="Helvetica" w:hAnsi="Helvetica" w:cs="Helvetica"/>
          <w:color w:val="3E3E3E"/>
        </w:rPr>
        <w:t>75%</w:t>
      </w:r>
      <w:r>
        <w:rPr>
          <w:rFonts w:ascii="Helvetica" w:hAnsi="Helvetica" w:cs="Helvetica"/>
          <w:color w:val="3E3E3E"/>
        </w:rPr>
        <w:t>以上。</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Style w:val="a6"/>
          <w:rFonts w:ascii="Helvetica" w:hAnsi="Helvetica" w:cs="Helvetica"/>
          <w:color w:val="007AAA"/>
        </w:rPr>
        <w:t>五是推进区域协调发展。</w:t>
      </w:r>
      <w:r>
        <w:rPr>
          <w:rFonts w:ascii="Helvetica" w:hAnsi="Helvetica" w:cs="Helvetica"/>
          <w:color w:val="3E3E3E"/>
        </w:rPr>
        <w:t>十九大报告指出，未来西部大开发要形成新的格局，东北老工业基地要振兴，中部地区要崛起，</w:t>
      </w:r>
      <w:proofErr w:type="gramStart"/>
      <w:r>
        <w:rPr>
          <w:rFonts w:ascii="Helvetica" w:hAnsi="Helvetica" w:cs="Helvetica"/>
          <w:color w:val="3E3E3E"/>
        </w:rPr>
        <w:t>雄安新区</w:t>
      </w:r>
      <w:proofErr w:type="gramEnd"/>
      <w:r>
        <w:rPr>
          <w:rFonts w:ascii="Helvetica" w:hAnsi="Helvetica" w:cs="Helvetica"/>
          <w:color w:val="3E3E3E"/>
        </w:rPr>
        <w:t>要加快步伐建设。通过实施乡村振兴战略，大力发展</w:t>
      </w:r>
      <w:r>
        <w:rPr>
          <w:rFonts w:ascii="Helvetica" w:hAnsi="Helvetica" w:cs="Helvetica"/>
          <w:color w:val="3E3E3E"/>
        </w:rPr>
        <w:t>“</w:t>
      </w:r>
      <w:r>
        <w:rPr>
          <w:rFonts w:ascii="Helvetica" w:hAnsi="Helvetica" w:cs="Helvetica"/>
          <w:color w:val="3E3E3E"/>
        </w:rPr>
        <w:t>三农</w:t>
      </w:r>
      <w:r>
        <w:rPr>
          <w:rFonts w:ascii="Helvetica" w:hAnsi="Helvetica" w:cs="Helvetica"/>
          <w:color w:val="3E3E3E"/>
        </w:rPr>
        <w:t>”</w:t>
      </w:r>
      <w:r>
        <w:rPr>
          <w:rFonts w:ascii="Helvetica" w:hAnsi="Helvetica" w:cs="Helvetica"/>
          <w:color w:val="3E3E3E"/>
        </w:rPr>
        <w:t>事业来缩小城乡差距。要形成沿海、沿江、沿线，即主要铁路和公路线为主的纵向和横向的经济轴带，把整个国家经济从中、东、西、南、</w:t>
      </w:r>
      <w:proofErr w:type="gramStart"/>
      <w:r>
        <w:rPr>
          <w:rFonts w:ascii="Helvetica" w:hAnsi="Helvetica" w:cs="Helvetica"/>
          <w:color w:val="3E3E3E"/>
        </w:rPr>
        <w:t>北很好</w:t>
      </w:r>
      <w:proofErr w:type="gramEnd"/>
      <w:r>
        <w:rPr>
          <w:rFonts w:ascii="Helvetica" w:hAnsi="Helvetica" w:cs="Helvetica"/>
          <w:color w:val="3E3E3E"/>
        </w:rPr>
        <w:t>地串联起来，明显缩小沿海地区与中西部地区经济发展水平差距。未来的</w:t>
      </w:r>
      <w:proofErr w:type="gramStart"/>
      <w:r>
        <w:rPr>
          <w:rFonts w:ascii="Helvetica" w:hAnsi="Helvetica" w:cs="Helvetica"/>
          <w:color w:val="3E3E3E"/>
        </w:rPr>
        <w:t>城镇化要以</w:t>
      </w:r>
      <w:proofErr w:type="gramEnd"/>
      <w:r>
        <w:rPr>
          <w:rFonts w:ascii="Helvetica" w:hAnsi="Helvetica" w:cs="Helvetica"/>
          <w:color w:val="3E3E3E"/>
        </w:rPr>
        <w:t>城市群概念为主，</w:t>
      </w:r>
      <w:r>
        <w:rPr>
          <w:rFonts w:ascii="Helvetica" w:hAnsi="Helvetica" w:cs="Helvetica"/>
          <w:color w:val="3E3E3E"/>
        </w:rPr>
        <w:t>“</w:t>
      </w:r>
      <w:r>
        <w:rPr>
          <w:rFonts w:ascii="Helvetica" w:hAnsi="Helvetica" w:cs="Helvetica"/>
          <w:color w:val="3E3E3E"/>
        </w:rPr>
        <w:t>带、路、群</w:t>
      </w:r>
      <w:r>
        <w:rPr>
          <w:rFonts w:ascii="Helvetica" w:hAnsi="Helvetica" w:cs="Helvetica"/>
          <w:color w:val="3E3E3E"/>
        </w:rPr>
        <w:t>”</w:t>
      </w:r>
      <w:r>
        <w:rPr>
          <w:rFonts w:ascii="Helvetica" w:hAnsi="Helvetica" w:cs="Helvetica"/>
          <w:color w:val="3E3E3E"/>
        </w:rPr>
        <w:t>成为未来区域经济协调发展的重要抓手。</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Style w:val="a6"/>
          <w:rFonts w:ascii="Helvetica" w:hAnsi="Helvetica" w:cs="Helvetica"/>
          <w:color w:val="007AAA"/>
        </w:rPr>
        <w:t>六是促进收入分配公平合理。</w:t>
      </w:r>
      <w:r>
        <w:rPr>
          <w:rFonts w:ascii="Helvetica" w:hAnsi="Helvetica" w:cs="Helvetica"/>
          <w:color w:val="3E3E3E"/>
        </w:rPr>
        <w:t>当前我国的收入分配差距值得关注，我国基尼系数长期处在</w:t>
      </w:r>
      <w:r>
        <w:rPr>
          <w:rFonts w:ascii="Helvetica" w:hAnsi="Helvetica" w:cs="Helvetica"/>
          <w:color w:val="3E3E3E"/>
        </w:rPr>
        <w:t>0.46</w:t>
      </w:r>
      <w:r>
        <w:rPr>
          <w:rFonts w:ascii="Helvetica" w:hAnsi="Helvetica" w:cs="Helvetica"/>
          <w:color w:val="3E3E3E"/>
        </w:rPr>
        <w:t>以上，这个状况是不可持续的，长期存在会加剧社会矛盾。未来一个时期，收入分配差距的缩小并达到合理水平应是努力方向。十九大报告提出，要完善按劳分配的体制机制，促进收入分配更合理、更有序；鼓励勤劳合理致富，扩大中等收入群体，增加低收入者收入，调节过高收入，取缔非法收入。缩小收入分配差距至合理水平，应该成为未来五至十年内的重要任务。</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Style w:val="a6"/>
          <w:rFonts w:ascii="Helvetica" w:hAnsi="Helvetica" w:cs="Helvetica"/>
          <w:color w:val="007AAA"/>
        </w:rPr>
        <w:lastRenderedPageBreak/>
        <w:t>七是加快建设现代化经济体系。</w:t>
      </w:r>
      <w:r>
        <w:rPr>
          <w:rFonts w:ascii="Helvetica" w:hAnsi="Helvetica" w:cs="Helvetica"/>
          <w:color w:val="3E3E3E"/>
        </w:rPr>
        <w:t>相比社会主义市场经济初级阶段，现代化经济体系具有以下特征：一是发展理念更新。发展必须科学发展，必须坚定不移贯彻创新、协调、绿色、开放、共享的发展理念。二是市场和政府的边界更清晰。要真正使市场在资源配置中起决定性作用和更好发挥政府作用，形成</w:t>
      </w:r>
      <w:r>
        <w:rPr>
          <w:rFonts w:ascii="Helvetica" w:hAnsi="Helvetica" w:cs="Helvetica"/>
          <w:color w:val="3E3E3E"/>
        </w:rPr>
        <w:t>“</w:t>
      </w:r>
      <w:r>
        <w:rPr>
          <w:rFonts w:ascii="Helvetica" w:hAnsi="Helvetica" w:cs="Helvetica"/>
          <w:color w:val="3E3E3E"/>
        </w:rPr>
        <w:t>市场机制有效、微观主体有活力、宏观调控有度的经济体制</w:t>
      </w:r>
      <w:r>
        <w:rPr>
          <w:rFonts w:ascii="Helvetica" w:hAnsi="Helvetica" w:cs="Helvetica"/>
          <w:color w:val="3E3E3E"/>
        </w:rPr>
        <w:t>”</w:t>
      </w:r>
      <w:r>
        <w:rPr>
          <w:rFonts w:ascii="Helvetica" w:hAnsi="Helvetica" w:cs="Helvetica"/>
          <w:color w:val="3E3E3E"/>
        </w:rPr>
        <w:t>。三是现代产业体系不断壮大。实体经济、科技创新、现代金融、人力资源协同发展，是发展现代产业体系的要求。四是开放型经济体系更加完善。以</w:t>
      </w:r>
      <w:r>
        <w:rPr>
          <w:rFonts w:ascii="Helvetica" w:hAnsi="Helvetica" w:cs="Helvetica"/>
          <w:color w:val="3E3E3E"/>
        </w:rPr>
        <w:t>“</w:t>
      </w:r>
      <w:r>
        <w:rPr>
          <w:rFonts w:ascii="Helvetica" w:hAnsi="Helvetica" w:cs="Helvetica"/>
          <w:color w:val="3E3E3E"/>
        </w:rPr>
        <w:t>一带一路</w:t>
      </w:r>
      <w:r>
        <w:rPr>
          <w:rFonts w:ascii="Helvetica" w:hAnsi="Helvetica" w:cs="Helvetica"/>
          <w:color w:val="3E3E3E"/>
        </w:rPr>
        <w:t>”</w:t>
      </w:r>
      <w:r>
        <w:rPr>
          <w:rFonts w:ascii="Helvetica" w:hAnsi="Helvetica" w:cs="Helvetica"/>
          <w:color w:val="3E3E3E"/>
        </w:rPr>
        <w:t>建设为重点，坚持引进来和走出去相结合，形成陆海内外联动、东西双向互济的开放格局。</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Style w:val="a6"/>
          <w:rFonts w:ascii="Helvetica" w:hAnsi="Helvetica" w:cs="Helvetica"/>
          <w:color w:val="007AAA"/>
        </w:rPr>
        <w:t>八是推动新一轮对外开放。</w:t>
      </w:r>
      <w:r>
        <w:rPr>
          <w:rFonts w:ascii="Helvetica" w:hAnsi="Helvetica" w:cs="Helvetica"/>
          <w:color w:val="3E3E3E"/>
        </w:rPr>
        <w:t>随着我国企业发展壮大和资本不断积累，我国将在国际经济舞台扮演更为重要的角色。在新一轮对外开放中通过一带一路战略、区域经济一体化发展规划等，一方面引进国内紧缺的技术、设备、资源，另一方面鼓励对外投资和企业走出去。主动实施全球化布局，逐渐成为国际分工的主导者和引领者，努力成为制造业强国和资本强国，提升国民总收入水平。</w:t>
      </w: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p>
    <w:p w:rsidR="00B90B88" w:rsidRDefault="00B90B88" w:rsidP="00B90B88">
      <w:pPr>
        <w:pStyle w:val="a5"/>
        <w:shd w:val="clear" w:color="auto" w:fill="FFFFFF"/>
        <w:spacing w:before="0" w:beforeAutospacing="0" w:after="0" w:afterAutospacing="0" w:line="384" w:lineRule="atLeast"/>
        <w:rPr>
          <w:rFonts w:ascii="Helvetica" w:hAnsi="Helvetica" w:cs="Helvetica"/>
          <w:color w:val="3E3E3E"/>
        </w:rPr>
      </w:pPr>
      <w:r>
        <w:rPr>
          <w:rStyle w:val="a6"/>
          <w:rFonts w:ascii="Helvetica" w:hAnsi="Helvetica" w:cs="Helvetica"/>
          <w:color w:val="007AAA"/>
        </w:rPr>
        <w:t>九是健全货币政策和宏观审慎</w:t>
      </w:r>
      <w:proofErr w:type="gramStart"/>
      <w:r>
        <w:rPr>
          <w:rStyle w:val="a6"/>
          <w:rFonts w:ascii="Helvetica" w:hAnsi="Helvetica" w:cs="Helvetica"/>
          <w:color w:val="007AAA"/>
        </w:rPr>
        <w:t>政策双</w:t>
      </w:r>
      <w:proofErr w:type="gramEnd"/>
      <w:r>
        <w:rPr>
          <w:rStyle w:val="a6"/>
          <w:rFonts w:ascii="Helvetica" w:hAnsi="Helvetica" w:cs="Helvetica"/>
          <w:color w:val="007AAA"/>
        </w:rPr>
        <w:t>支柱调控框架。</w:t>
      </w:r>
      <w:r>
        <w:rPr>
          <w:rFonts w:ascii="Helvetica" w:hAnsi="Helvetica" w:cs="Helvetica"/>
          <w:color w:val="3E3E3E"/>
        </w:rPr>
        <w:t>在维持稳健中性的货币政策调控的同时，要通过宏观审慎原则对金融顺周期性和跨市场风险传染对症下药。进一步完善宏观审慎政策，将表外理财纳入广义信贷指标范围，</w:t>
      </w:r>
      <w:proofErr w:type="gramStart"/>
      <w:r>
        <w:rPr>
          <w:rFonts w:ascii="Helvetica" w:hAnsi="Helvetica" w:cs="Helvetica"/>
          <w:color w:val="3E3E3E"/>
        </w:rPr>
        <w:t>完善全</w:t>
      </w:r>
      <w:proofErr w:type="gramEnd"/>
      <w:r>
        <w:rPr>
          <w:rFonts w:ascii="Helvetica" w:hAnsi="Helvetica" w:cs="Helvetica"/>
          <w:color w:val="3E3E3E"/>
        </w:rPr>
        <w:t>口径跨境融资宏观审慎管理。增强</w:t>
      </w:r>
      <w:r>
        <w:rPr>
          <w:rFonts w:ascii="Helvetica" w:hAnsi="Helvetica" w:cs="Helvetica"/>
          <w:color w:val="3E3E3E"/>
        </w:rPr>
        <w:t>MPA</w:t>
      </w:r>
      <w:r>
        <w:rPr>
          <w:rFonts w:ascii="Helvetica" w:hAnsi="Helvetica" w:cs="Helvetica"/>
          <w:color w:val="3E3E3E"/>
        </w:rPr>
        <w:t>宏观审慎政策考核的差异化标准和弹性。货币政策和宏观审慎政策两者功能有分工又有交叉，双支柱调控框架应注意合理搭配，守住不发生系统性金融风险的底线。</w:t>
      </w:r>
    </w:p>
    <w:p w:rsidR="00CE1156" w:rsidRDefault="00CE1156">
      <w:pPr>
        <w:rPr>
          <w:rFonts w:hint="eastAsia"/>
        </w:rPr>
      </w:pPr>
    </w:p>
    <w:p w:rsidR="00F83DF4" w:rsidRPr="00F83DF4" w:rsidRDefault="00F83DF4" w:rsidP="00F83DF4">
      <w:pPr>
        <w:ind w:firstLineChars="3200" w:firstLine="6720"/>
      </w:pPr>
      <w:r>
        <w:rPr>
          <w:rFonts w:hint="eastAsia"/>
        </w:rPr>
        <w:t>转自华尔街金融</w:t>
      </w:r>
      <w:bookmarkEnd w:id="0"/>
    </w:p>
    <w:sectPr w:rsidR="00F83DF4" w:rsidRPr="00F83D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6AB" w:rsidRDefault="005706AB" w:rsidP="00B90B88">
      <w:r>
        <w:separator/>
      </w:r>
    </w:p>
  </w:endnote>
  <w:endnote w:type="continuationSeparator" w:id="0">
    <w:p w:rsidR="005706AB" w:rsidRDefault="005706AB" w:rsidP="00B9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6AB" w:rsidRDefault="005706AB" w:rsidP="00B90B88">
      <w:r>
        <w:separator/>
      </w:r>
    </w:p>
  </w:footnote>
  <w:footnote w:type="continuationSeparator" w:id="0">
    <w:p w:rsidR="005706AB" w:rsidRDefault="005706AB" w:rsidP="00B90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6E"/>
    <w:rsid w:val="000C6B86"/>
    <w:rsid w:val="005706AB"/>
    <w:rsid w:val="00B8516E"/>
    <w:rsid w:val="00B90B88"/>
    <w:rsid w:val="00CE1156"/>
    <w:rsid w:val="00F83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0B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0B88"/>
    <w:rPr>
      <w:sz w:val="18"/>
      <w:szCs w:val="18"/>
    </w:rPr>
  </w:style>
  <w:style w:type="paragraph" w:styleId="a4">
    <w:name w:val="footer"/>
    <w:basedOn w:val="a"/>
    <w:link w:val="Char0"/>
    <w:uiPriority w:val="99"/>
    <w:unhideWhenUsed/>
    <w:rsid w:val="00B90B88"/>
    <w:pPr>
      <w:tabs>
        <w:tab w:val="center" w:pos="4153"/>
        <w:tab w:val="right" w:pos="8306"/>
      </w:tabs>
      <w:snapToGrid w:val="0"/>
      <w:jc w:val="left"/>
    </w:pPr>
    <w:rPr>
      <w:sz w:val="18"/>
      <w:szCs w:val="18"/>
    </w:rPr>
  </w:style>
  <w:style w:type="character" w:customStyle="1" w:styleId="Char0">
    <w:name w:val="页脚 Char"/>
    <w:basedOn w:val="a0"/>
    <w:link w:val="a4"/>
    <w:uiPriority w:val="99"/>
    <w:rsid w:val="00B90B88"/>
    <w:rPr>
      <w:sz w:val="18"/>
      <w:szCs w:val="18"/>
    </w:rPr>
  </w:style>
  <w:style w:type="paragraph" w:styleId="a5">
    <w:name w:val="Normal (Web)"/>
    <w:basedOn w:val="a"/>
    <w:uiPriority w:val="99"/>
    <w:semiHidden/>
    <w:unhideWhenUsed/>
    <w:rsid w:val="00B90B8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90B88"/>
    <w:rPr>
      <w:b/>
      <w:bCs/>
    </w:rPr>
  </w:style>
  <w:style w:type="character" w:customStyle="1" w:styleId="apple-converted-space">
    <w:name w:val="apple-converted-space"/>
    <w:basedOn w:val="a0"/>
    <w:rsid w:val="00B90B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0B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0B88"/>
    <w:rPr>
      <w:sz w:val="18"/>
      <w:szCs w:val="18"/>
    </w:rPr>
  </w:style>
  <w:style w:type="paragraph" w:styleId="a4">
    <w:name w:val="footer"/>
    <w:basedOn w:val="a"/>
    <w:link w:val="Char0"/>
    <w:uiPriority w:val="99"/>
    <w:unhideWhenUsed/>
    <w:rsid w:val="00B90B88"/>
    <w:pPr>
      <w:tabs>
        <w:tab w:val="center" w:pos="4153"/>
        <w:tab w:val="right" w:pos="8306"/>
      </w:tabs>
      <w:snapToGrid w:val="0"/>
      <w:jc w:val="left"/>
    </w:pPr>
    <w:rPr>
      <w:sz w:val="18"/>
      <w:szCs w:val="18"/>
    </w:rPr>
  </w:style>
  <w:style w:type="character" w:customStyle="1" w:styleId="Char0">
    <w:name w:val="页脚 Char"/>
    <w:basedOn w:val="a0"/>
    <w:link w:val="a4"/>
    <w:uiPriority w:val="99"/>
    <w:rsid w:val="00B90B88"/>
    <w:rPr>
      <w:sz w:val="18"/>
      <w:szCs w:val="18"/>
    </w:rPr>
  </w:style>
  <w:style w:type="paragraph" w:styleId="a5">
    <w:name w:val="Normal (Web)"/>
    <w:basedOn w:val="a"/>
    <w:uiPriority w:val="99"/>
    <w:semiHidden/>
    <w:unhideWhenUsed/>
    <w:rsid w:val="00B90B8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90B88"/>
    <w:rPr>
      <w:b/>
      <w:bCs/>
    </w:rPr>
  </w:style>
  <w:style w:type="character" w:customStyle="1" w:styleId="apple-converted-space">
    <w:name w:val="apple-converted-space"/>
    <w:basedOn w:val="a0"/>
    <w:rsid w:val="00B9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773580">
      <w:bodyDiv w:val="1"/>
      <w:marLeft w:val="0"/>
      <w:marRight w:val="0"/>
      <w:marTop w:val="0"/>
      <w:marBottom w:val="0"/>
      <w:divBdr>
        <w:top w:val="none" w:sz="0" w:space="0" w:color="auto"/>
        <w:left w:val="none" w:sz="0" w:space="0" w:color="auto"/>
        <w:bottom w:val="none" w:sz="0" w:space="0" w:color="auto"/>
        <w:right w:val="none" w:sz="0" w:space="0" w:color="auto"/>
      </w:divBdr>
      <w:divsChild>
        <w:div w:id="70784180">
          <w:blockQuote w:val="1"/>
          <w:marLeft w:val="0"/>
          <w:marRight w:val="0"/>
          <w:marTop w:val="0"/>
          <w:marBottom w:val="0"/>
          <w:divBdr>
            <w:top w:val="none" w:sz="0" w:space="0" w:color="auto"/>
            <w:left w:val="single" w:sz="18" w:space="8" w:color="DBDBDB"/>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1455</Words>
  <Characters>8296</Characters>
  <Application>Microsoft Office Word</Application>
  <DocSecurity>0</DocSecurity>
  <Lines>69</Lines>
  <Paragraphs>19</Paragraphs>
  <ScaleCrop>false</ScaleCrop>
  <Company/>
  <LinksUpToDate>false</LinksUpToDate>
  <CharactersWithSpaces>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admim</dc:creator>
  <cp:keywords/>
  <dc:description/>
  <cp:lastModifiedBy>admim</cp:lastModifiedBy>
  <cp:revision>3</cp:revision>
  <dcterms:created xsi:type="dcterms:W3CDTF">2018-01-09T03:37:00Z</dcterms:created>
  <dcterms:modified xsi:type="dcterms:W3CDTF">2018-01-09T03:40:00Z</dcterms:modified>
</cp:coreProperties>
</file>