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6F" w:rsidRPr="002E666F" w:rsidRDefault="002E666F" w:rsidP="002E666F">
      <w:pPr>
        <w:widowControl/>
        <w:pBdr>
          <w:bottom w:val="single" w:sz="6" w:space="8" w:color="E7E7EB"/>
        </w:pBdr>
        <w:shd w:val="clear" w:color="auto" w:fill="FFFFFF"/>
        <w:spacing w:after="210"/>
        <w:jc w:val="left"/>
        <w:outlineLvl w:val="1"/>
        <w:rPr>
          <w:rFonts w:ascii="Helvetica" w:eastAsia="宋体" w:hAnsi="Helvetica" w:cs="Helvetica"/>
          <w:color w:val="000000"/>
          <w:kern w:val="0"/>
          <w:sz w:val="36"/>
          <w:szCs w:val="36"/>
        </w:rPr>
      </w:pPr>
      <w:r w:rsidRPr="002E666F">
        <w:rPr>
          <w:rFonts w:ascii="Helvetica" w:eastAsia="宋体" w:hAnsi="Helvetica" w:cs="Helvetica"/>
          <w:color w:val="000000"/>
          <w:kern w:val="0"/>
          <w:sz w:val="36"/>
          <w:szCs w:val="36"/>
        </w:rPr>
        <w:t>汇丰：中国经济</w:t>
      </w:r>
      <w:r w:rsidRPr="002E666F">
        <w:rPr>
          <w:rFonts w:ascii="Helvetica" w:eastAsia="宋体" w:hAnsi="Helvetica" w:cs="Helvetica"/>
          <w:color w:val="000000"/>
          <w:kern w:val="0"/>
          <w:sz w:val="36"/>
          <w:szCs w:val="36"/>
        </w:rPr>
        <w:t>2018</w:t>
      </w:r>
      <w:r w:rsidRPr="002E666F">
        <w:rPr>
          <w:rFonts w:ascii="Helvetica" w:eastAsia="宋体" w:hAnsi="Helvetica" w:cs="Helvetica"/>
          <w:color w:val="000000"/>
          <w:kern w:val="0"/>
          <w:sz w:val="36"/>
          <w:szCs w:val="36"/>
        </w:rPr>
        <w:t>年正面！</w:t>
      </w:r>
      <w:r w:rsidRPr="002E666F">
        <w:rPr>
          <w:rFonts w:ascii="Helvetica" w:eastAsia="宋体" w:hAnsi="Helvetica" w:cs="Helvetica"/>
          <w:color w:val="000000"/>
          <w:kern w:val="0"/>
          <w:sz w:val="36"/>
          <w:szCs w:val="36"/>
        </w:rPr>
        <w:t xml:space="preserve"> </w:t>
      </w:r>
      <w:r w:rsidRPr="002E666F">
        <w:rPr>
          <w:rFonts w:ascii="Helvetica" w:eastAsia="宋体" w:hAnsi="Helvetica" w:cs="Helvetica"/>
          <w:color w:val="000000"/>
          <w:kern w:val="0"/>
          <w:sz w:val="36"/>
          <w:szCs w:val="36"/>
        </w:rPr>
        <w:t>金融和环境政策用力过度是风险</w:t>
      </w:r>
      <w:r w:rsidRPr="002E666F">
        <w:rPr>
          <w:rFonts w:ascii="Helvetica" w:eastAsia="宋体" w:hAnsi="Helvetica" w:cs="Helvetica"/>
          <w:color w:val="000000"/>
          <w:kern w:val="0"/>
          <w:sz w:val="36"/>
          <w:szCs w:val="36"/>
        </w:rPr>
        <w:t xml:space="preserve"> </w:t>
      </w:r>
      <w:r w:rsidRPr="002E666F">
        <w:rPr>
          <w:rFonts w:ascii="Helvetica" w:eastAsia="宋体" w:hAnsi="Helvetica" w:cs="Helvetica"/>
          <w:color w:val="000000"/>
          <w:kern w:val="0"/>
          <w:sz w:val="36"/>
          <w:szCs w:val="36"/>
        </w:rPr>
        <w:t>莫尼塔：新经济的体量尚不足以带动中国经济重返高增速</w:t>
      </w:r>
    </w:p>
    <w:p w:rsidR="002E666F" w:rsidRPr="002E666F" w:rsidRDefault="002E666F" w:rsidP="002E666F">
      <w:pPr>
        <w:widowControl/>
        <w:shd w:val="clear" w:color="auto" w:fill="FFFFFF"/>
        <w:spacing w:line="300" w:lineRule="atLeast"/>
        <w:jc w:val="left"/>
        <w:rPr>
          <w:rFonts w:ascii="Helvetica" w:eastAsia="宋体" w:hAnsi="Helvetica" w:cs="Helvetica"/>
          <w:color w:val="000000"/>
          <w:kern w:val="0"/>
          <w:sz w:val="2"/>
          <w:szCs w:val="2"/>
        </w:rPr>
      </w:pPr>
      <w:r w:rsidRPr="002E666F">
        <w:rPr>
          <w:rFonts w:ascii="Helvetica" w:eastAsia="宋体" w:hAnsi="Helvetica" w:cs="Helvetica"/>
          <w:color w:val="999999"/>
          <w:kern w:val="0"/>
          <w:szCs w:val="21"/>
        </w:rPr>
        <w:t>2018-01-08</w:t>
      </w:r>
      <w:proofErr w:type="gramStart"/>
      <w:r w:rsidRPr="002E666F">
        <w:rPr>
          <w:rFonts w:ascii="Helvetica" w:eastAsia="宋体" w:hAnsi="Helvetica" w:cs="Helvetica"/>
          <w:color w:val="000000"/>
          <w:kern w:val="0"/>
          <w:sz w:val="2"/>
          <w:szCs w:val="2"/>
        </w:rPr>
        <w:t> </w:t>
      </w:r>
      <w:r w:rsidRPr="002E666F">
        <w:rPr>
          <w:rFonts w:ascii="Helvetica" w:eastAsia="宋体" w:hAnsi="Helvetica" w:cs="Helvetica"/>
          <w:color w:val="999999"/>
          <w:kern w:val="0"/>
          <w:szCs w:val="21"/>
        </w:rPr>
        <w:t>凌通社</w:t>
      </w:r>
      <w:proofErr w:type="gramEnd"/>
      <w:r w:rsidRPr="002E666F">
        <w:rPr>
          <w:rFonts w:ascii="Helvetica" w:eastAsia="宋体" w:hAnsi="Helvetica" w:cs="Helvetica"/>
          <w:color w:val="000000"/>
          <w:kern w:val="0"/>
          <w:sz w:val="2"/>
          <w:szCs w:val="2"/>
        </w:rPr>
        <w:t> </w:t>
      </w:r>
      <w:hyperlink r:id="rId5" w:anchor="#" w:history="1">
        <w:r w:rsidRPr="002E666F">
          <w:rPr>
            <w:rFonts w:ascii="Helvetica" w:eastAsia="宋体" w:hAnsi="Helvetica" w:cs="Helvetica"/>
            <w:color w:val="4395F5"/>
            <w:kern w:val="0"/>
            <w:szCs w:val="21"/>
          </w:rPr>
          <w:t>国际投行研究报告</w:t>
        </w:r>
      </w:hyperlink>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r w:rsidRPr="002E666F">
        <w:rPr>
          <w:rFonts w:ascii="Helvetica" w:eastAsia="宋体" w:hAnsi="Helvetica" w:cs="Helvetica"/>
          <w:color w:val="0052FF"/>
          <w:kern w:val="0"/>
          <w:sz w:val="24"/>
          <w:szCs w:val="24"/>
        </w:rPr>
        <w:t>汇丰：中国经济</w:t>
      </w:r>
      <w:r w:rsidRPr="002E666F">
        <w:rPr>
          <w:rFonts w:ascii="Helvetica" w:eastAsia="宋体" w:hAnsi="Helvetica" w:cs="Helvetica"/>
          <w:color w:val="0052FF"/>
          <w:kern w:val="0"/>
          <w:sz w:val="24"/>
          <w:szCs w:val="24"/>
        </w:rPr>
        <w:t>2018</w:t>
      </w:r>
      <w:r w:rsidRPr="002E666F">
        <w:rPr>
          <w:rFonts w:ascii="Helvetica" w:eastAsia="宋体" w:hAnsi="Helvetica" w:cs="Helvetica"/>
          <w:color w:val="0052FF"/>
          <w:kern w:val="0"/>
          <w:sz w:val="24"/>
          <w:szCs w:val="24"/>
        </w:rPr>
        <w:t>年正面！</w:t>
      </w:r>
      <w:r w:rsidRPr="002E666F">
        <w:rPr>
          <w:rFonts w:ascii="Helvetica" w:eastAsia="宋体" w:hAnsi="Helvetica" w:cs="Helvetica"/>
          <w:color w:val="0052FF"/>
          <w:kern w:val="0"/>
          <w:sz w:val="24"/>
          <w:szCs w:val="24"/>
        </w:rPr>
        <w:t xml:space="preserve"> </w:t>
      </w:r>
      <w:r w:rsidRPr="002E666F">
        <w:rPr>
          <w:rFonts w:ascii="Helvetica" w:eastAsia="宋体" w:hAnsi="Helvetica" w:cs="Helvetica"/>
          <w:color w:val="0052FF"/>
          <w:kern w:val="0"/>
          <w:sz w:val="24"/>
          <w:szCs w:val="24"/>
        </w:rPr>
        <w:t>政策用力过度是风险</w:t>
      </w:r>
      <w:r w:rsidRPr="002E666F">
        <w:rPr>
          <w:rFonts w:ascii="Helvetica" w:eastAsia="宋体" w:hAnsi="Helvetica" w:cs="Helvetica"/>
          <w:color w:val="0052FF"/>
          <w:kern w:val="0"/>
          <w:sz w:val="24"/>
          <w:szCs w:val="24"/>
        </w:rPr>
        <w:t> </w:t>
      </w:r>
      <w:r w:rsidRPr="002E666F">
        <w:rPr>
          <w:rFonts w:ascii="Helvetica" w:eastAsia="宋体" w:hAnsi="Helvetica" w:cs="Helvetica"/>
          <w:color w:val="0052FF"/>
          <w:kern w:val="0"/>
          <w:sz w:val="24"/>
          <w:szCs w:val="24"/>
        </w:rPr>
        <w:br/>
      </w:r>
      <w:r w:rsidRPr="002E666F">
        <w:rPr>
          <w:rFonts w:ascii="Helvetica" w:eastAsia="宋体" w:hAnsi="Helvetica" w:cs="Helvetica"/>
          <w:color w:val="0052FF"/>
          <w:kern w:val="0"/>
          <w:sz w:val="24"/>
          <w:szCs w:val="24"/>
        </w:rPr>
        <w:t>莫尼塔：新经济的体量尚不足以带动中国经济重返高增速</w:t>
      </w:r>
    </w:p>
    <w:p w:rsidR="002E666F" w:rsidRDefault="002E666F" w:rsidP="002E666F">
      <w:pPr>
        <w:widowControl/>
        <w:shd w:val="clear" w:color="auto" w:fill="FFFFFF"/>
        <w:spacing w:line="384" w:lineRule="atLeast"/>
        <w:jc w:val="left"/>
        <w:rPr>
          <w:rFonts w:ascii="Helvetica" w:eastAsia="宋体" w:hAnsi="Helvetica" w:cs="Helvetica" w:hint="eastAsia"/>
          <w:color w:val="888888"/>
          <w:kern w:val="0"/>
          <w:szCs w:val="21"/>
        </w:rPr>
      </w:pPr>
      <w:r w:rsidRPr="002E666F">
        <w:rPr>
          <w:rFonts w:ascii="Helvetica" w:eastAsia="宋体" w:hAnsi="Helvetica" w:cs="Helvetica"/>
          <w:color w:val="888888"/>
          <w:kern w:val="0"/>
          <w:szCs w:val="21"/>
        </w:rPr>
        <w:t>今天要出差，所以昨天晚上看了一份汇丰的报告，体会还是很深的，这份报告开宗明义，</w:t>
      </w:r>
      <w:r w:rsidRPr="002E666F">
        <w:rPr>
          <w:rFonts w:ascii="Helvetica" w:eastAsia="宋体" w:hAnsi="Helvetica" w:cs="Helvetica"/>
          <w:color w:val="888888"/>
          <w:kern w:val="0"/>
          <w:szCs w:val="21"/>
        </w:rPr>
        <w:t>2018</w:t>
      </w:r>
      <w:r w:rsidRPr="002E666F">
        <w:rPr>
          <w:rFonts w:ascii="Helvetica" w:eastAsia="宋体" w:hAnsi="Helvetica" w:cs="Helvetica"/>
          <w:color w:val="888888"/>
          <w:kern w:val="0"/>
          <w:szCs w:val="21"/>
        </w:rPr>
        <w:t>年是上一次金融危机</w:t>
      </w:r>
      <w:r w:rsidRPr="002E666F">
        <w:rPr>
          <w:rFonts w:ascii="Helvetica" w:eastAsia="宋体" w:hAnsi="Helvetica" w:cs="Helvetica"/>
          <w:color w:val="888888"/>
          <w:kern w:val="0"/>
          <w:szCs w:val="21"/>
        </w:rPr>
        <w:t>10</w:t>
      </w:r>
      <w:r w:rsidRPr="002E666F">
        <w:rPr>
          <w:rFonts w:ascii="Helvetica" w:eastAsia="宋体" w:hAnsi="Helvetica" w:cs="Helvetica"/>
          <w:color w:val="888888"/>
          <w:kern w:val="0"/>
          <w:szCs w:val="21"/>
        </w:rPr>
        <w:t>周年，却是金融危机以来全球经济可望最好的一年，但全球最大的问题是富人越富、穷人越来越穷，就这么一块蛋糕，大是大了，穷人得到的却没有多起来。</w:t>
      </w:r>
      <w:proofErr w:type="gramStart"/>
      <w:r w:rsidRPr="002E666F">
        <w:rPr>
          <w:rFonts w:ascii="Helvetica" w:eastAsia="宋体" w:hAnsi="Helvetica" w:cs="Helvetica"/>
          <w:color w:val="888888"/>
          <w:kern w:val="0"/>
          <w:szCs w:val="21"/>
        </w:rPr>
        <w:t>其实看</w:t>
      </w:r>
      <w:proofErr w:type="gramEnd"/>
      <w:r w:rsidRPr="002E666F">
        <w:rPr>
          <w:rFonts w:ascii="Helvetica" w:eastAsia="宋体" w:hAnsi="Helvetica" w:cs="Helvetica"/>
          <w:color w:val="888888"/>
          <w:kern w:val="0"/>
          <w:szCs w:val="21"/>
        </w:rPr>
        <w:t>美国是这样的，减税之后，可能是富人更有钱了，记得中</w:t>
      </w:r>
      <w:proofErr w:type="gramStart"/>
      <w:r w:rsidRPr="002E666F">
        <w:rPr>
          <w:rFonts w:ascii="Helvetica" w:eastAsia="宋体" w:hAnsi="Helvetica" w:cs="Helvetica"/>
          <w:color w:val="888888"/>
          <w:kern w:val="0"/>
          <w:szCs w:val="21"/>
        </w:rPr>
        <w:t>银研究发</w:t>
      </w:r>
      <w:proofErr w:type="gramEnd"/>
      <w:r w:rsidRPr="002E666F">
        <w:rPr>
          <w:rFonts w:ascii="Helvetica" w:eastAsia="宋体" w:hAnsi="Helvetica" w:cs="Helvetica"/>
          <w:color w:val="888888"/>
          <w:kern w:val="0"/>
          <w:szCs w:val="21"/>
        </w:rPr>
        <w:t>过一个报告就叫</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中等收入阶层</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空洞化</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，美国梦何去何从</w:t>
      </w:r>
      <w:r w:rsidRPr="002E666F">
        <w:rPr>
          <w:rFonts w:ascii="Helvetica" w:eastAsia="宋体" w:hAnsi="Helvetica" w:cs="Helvetica"/>
          <w:color w:val="888888"/>
          <w:kern w:val="0"/>
          <w:szCs w:val="21"/>
        </w:rPr>
        <w:t>".</w:t>
      </w:r>
    </w:p>
    <w:p w:rsidR="009A14A3" w:rsidRPr="002E666F" w:rsidRDefault="009A14A3" w:rsidP="002E666F">
      <w:pPr>
        <w:widowControl/>
        <w:shd w:val="clear" w:color="auto" w:fill="FFFFFF"/>
        <w:spacing w:line="384" w:lineRule="atLeast"/>
        <w:jc w:val="left"/>
        <w:rPr>
          <w:rFonts w:ascii="Helvetica" w:eastAsia="宋体" w:hAnsi="Helvetica" w:cs="Helvetica"/>
          <w:color w:val="888888"/>
          <w:kern w:val="0"/>
          <w:szCs w:val="21"/>
        </w:rPr>
      </w:pPr>
    </w:p>
    <w:p w:rsidR="002E666F" w:rsidRPr="002E666F" w:rsidRDefault="002E666F" w:rsidP="002E666F">
      <w:pPr>
        <w:widowControl/>
        <w:shd w:val="clear" w:color="auto" w:fill="FFFFFF"/>
        <w:spacing w:line="330" w:lineRule="atLeast"/>
        <w:jc w:val="left"/>
        <w:rPr>
          <w:rFonts w:ascii="Helvetica" w:eastAsia="宋体" w:hAnsi="Helvetica" w:cs="Helvetica"/>
          <w:b/>
          <w:bCs/>
          <w:color w:val="888888"/>
          <w:kern w:val="0"/>
          <w:szCs w:val="21"/>
        </w:rPr>
      </w:pPr>
      <w:r w:rsidRPr="002E666F">
        <w:rPr>
          <w:rFonts w:ascii="Helvetica" w:eastAsia="宋体" w:hAnsi="Helvetica" w:cs="Helvetica"/>
          <w:b/>
          <w:bCs/>
          <w:color w:val="888888"/>
          <w:kern w:val="0"/>
          <w:szCs w:val="21"/>
        </w:rPr>
        <w:t>里面的数据是这样的：</w:t>
      </w: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这么一看，就看到我们的党和政府伟大。尤其是扶贫的</w:t>
      </w:r>
      <w:proofErr w:type="gramStart"/>
      <w:r w:rsidRPr="002E666F">
        <w:rPr>
          <w:rFonts w:ascii="Helvetica" w:eastAsia="宋体" w:hAnsi="Helvetica" w:cs="Helvetica"/>
          <w:color w:val="888888"/>
          <w:kern w:val="0"/>
          <w:szCs w:val="21"/>
        </w:rPr>
        <w:t>的</w:t>
      </w:r>
      <w:proofErr w:type="gramEnd"/>
      <w:r w:rsidRPr="002E666F">
        <w:rPr>
          <w:rFonts w:ascii="Helvetica" w:eastAsia="宋体" w:hAnsi="Helvetica" w:cs="Helvetica"/>
          <w:color w:val="888888"/>
          <w:kern w:val="0"/>
          <w:szCs w:val="21"/>
        </w:rPr>
        <w:t>善举。过去</w:t>
      </w:r>
      <w:r w:rsidRPr="002E666F">
        <w:rPr>
          <w:rFonts w:ascii="Helvetica" w:eastAsia="宋体" w:hAnsi="Helvetica" w:cs="Helvetica"/>
          <w:color w:val="888888"/>
          <w:kern w:val="0"/>
          <w:szCs w:val="21"/>
        </w:rPr>
        <w:t>5</w:t>
      </w:r>
      <w:r w:rsidRPr="002E666F">
        <w:rPr>
          <w:rFonts w:ascii="Helvetica" w:eastAsia="宋体" w:hAnsi="Helvetica" w:cs="Helvetica"/>
          <w:color w:val="888888"/>
          <w:kern w:val="0"/>
          <w:szCs w:val="21"/>
        </w:rPr>
        <w:t>年六千多万贫困人口稳定脱贫，贫困发生率从百分之十点二下降到百分之四以下，精准扶贫政策，以每年减贫</w:t>
      </w:r>
      <w:r w:rsidRPr="002E666F">
        <w:rPr>
          <w:rFonts w:ascii="Helvetica" w:eastAsia="宋体" w:hAnsi="Helvetica" w:cs="Helvetica"/>
          <w:color w:val="888888"/>
          <w:kern w:val="0"/>
          <w:szCs w:val="21"/>
        </w:rPr>
        <w:t>1300</w:t>
      </w:r>
      <w:r w:rsidRPr="002E666F">
        <w:rPr>
          <w:rFonts w:ascii="Helvetica" w:eastAsia="宋体" w:hAnsi="Helvetica" w:cs="Helvetica"/>
          <w:color w:val="888888"/>
          <w:kern w:val="0"/>
          <w:szCs w:val="21"/>
        </w:rPr>
        <w:t>万人以上创造世界奇迹。其实人一部分先富起来，然后带动其他人富起来的逻辑是正确的，只是有一些人潜移默化中就忘记了这个承诺。中国现在这么多富人，如果没有改革开放，他们能有今天吗？记得我们小时候，虽然在鱼米之乡，也只能一天吃二顿，造成了小</w:t>
      </w:r>
      <w:proofErr w:type="gramStart"/>
      <w:r w:rsidRPr="002E666F">
        <w:rPr>
          <w:rFonts w:ascii="Helvetica" w:eastAsia="宋体" w:hAnsi="Helvetica" w:cs="Helvetica"/>
          <w:color w:val="888888"/>
          <w:kern w:val="0"/>
          <w:szCs w:val="21"/>
        </w:rPr>
        <w:t>编今天</w:t>
      </w:r>
      <w:proofErr w:type="gramEnd"/>
      <w:r w:rsidRPr="002E666F">
        <w:rPr>
          <w:rFonts w:ascii="Helvetica" w:eastAsia="宋体" w:hAnsi="Helvetica" w:cs="Helvetica"/>
          <w:color w:val="888888"/>
          <w:kern w:val="0"/>
          <w:szCs w:val="21"/>
        </w:rPr>
        <w:t>矮矬穷，而现在也想吃二顿，目的是减肥，所以如果说要扶贫，小</w:t>
      </w:r>
      <w:proofErr w:type="gramStart"/>
      <w:r w:rsidRPr="002E666F">
        <w:rPr>
          <w:rFonts w:ascii="Helvetica" w:eastAsia="宋体" w:hAnsi="Helvetica" w:cs="Helvetica"/>
          <w:color w:val="888888"/>
          <w:kern w:val="0"/>
          <w:szCs w:val="21"/>
        </w:rPr>
        <w:t>编坚决</w:t>
      </w:r>
      <w:proofErr w:type="gramEnd"/>
      <w:r w:rsidRPr="002E666F">
        <w:rPr>
          <w:rFonts w:ascii="Helvetica" w:eastAsia="宋体" w:hAnsi="Helvetica" w:cs="Helvetica"/>
          <w:color w:val="888888"/>
          <w:kern w:val="0"/>
          <w:szCs w:val="21"/>
        </w:rPr>
        <w:t>支持，以前也给凉山的小朋友快递过很多文具，也很想去贫穷地区去教师。对于参加扶贫的，小编一律尊重，有时候甚至想政府可以出台一些政策，让坏人去赎罪。</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r w:rsidRPr="002E666F">
        <w:rPr>
          <w:rFonts w:ascii="Helvetica" w:eastAsia="宋体" w:hAnsi="Helvetica" w:cs="Helvetica"/>
          <w:color w:val="3E3E3E"/>
          <w:kern w:val="0"/>
          <w:sz w:val="24"/>
          <w:szCs w:val="24"/>
        </w:rPr>
        <w:t>汇丰：</w:t>
      </w:r>
      <w:r w:rsidRPr="002E666F">
        <w:rPr>
          <w:rFonts w:ascii="Helvetica" w:eastAsia="宋体" w:hAnsi="Helvetica" w:cs="Helvetica"/>
          <w:color w:val="3E3E3E"/>
          <w:kern w:val="0"/>
          <w:sz w:val="24"/>
          <w:szCs w:val="24"/>
        </w:rPr>
        <w:t>2018</w:t>
      </w:r>
      <w:r w:rsidRPr="002E666F">
        <w:rPr>
          <w:rFonts w:ascii="Helvetica" w:eastAsia="宋体" w:hAnsi="Helvetica" w:cs="Helvetica"/>
          <w:color w:val="3E3E3E"/>
          <w:kern w:val="0"/>
          <w:sz w:val="24"/>
          <w:szCs w:val="24"/>
        </w:rPr>
        <w:t>全球最大的风险是不平衡</w:t>
      </w:r>
    </w:p>
    <w:p w:rsidR="002E666F" w:rsidRPr="002E666F" w:rsidRDefault="002E666F" w:rsidP="002E666F">
      <w:pPr>
        <w:widowControl/>
        <w:shd w:val="clear" w:color="auto" w:fill="FFFFFF"/>
        <w:spacing w:line="330" w:lineRule="atLeast"/>
        <w:jc w:val="left"/>
        <w:rPr>
          <w:rFonts w:ascii="Helvetica" w:eastAsia="宋体" w:hAnsi="Helvetica" w:cs="Helvetica"/>
          <w:b/>
          <w:bCs/>
          <w:color w:val="888888"/>
          <w:kern w:val="0"/>
          <w:szCs w:val="21"/>
        </w:rPr>
      </w:pPr>
      <w:proofErr w:type="gramStart"/>
      <w:r w:rsidRPr="002E666F">
        <w:rPr>
          <w:rFonts w:ascii="Helvetica" w:eastAsia="宋体" w:hAnsi="Helvetica" w:cs="Helvetica"/>
          <w:b/>
          <w:bCs/>
          <w:color w:val="888888"/>
          <w:kern w:val="0"/>
          <w:szCs w:val="21"/>
        </w:rPr>
        <w:t>better…</w:t>
      </w:r>
      <w:proofErr w:type="gramEnd"/>
      <w:r w:rsidRPr="002E666F">
        <w:rPr>
          <w:rFonts w:ascii="Helvetica" w:eastAsia="宋体" w:hAnsi="Helvetica" w:cs="Helvetica"/>
          <w:b/>
          <w:bCs/>
          <w:color w:val="888888"/>
          <w:kern w:val="0"/>
          <w:szCs w:val="21"/>
        </w:rPr>
        <w:t>比</w:t>
      </w:r>
      <w:r w:rsidRPr="002E666F">
        <w:rPr>
          <w:rFonts w:ascii="Helvetica" w:eastAsia="宋体" w:hAnsi="Helvetica" w:cs="Helvetica"/>
          <w:b/>
          <w:bCs/>
          <w:color w:val="888888"/>
          <w:kern w:val="0"/>
          <w:szCs w:val="21"/>
        </w:rPr>
        <w:t>2017</w:t>
      </w:r>
      <w:r w:rsidRPr="002E666F">
        <w:rPr>
          <w:rFonts w:ascii="Helvetica" w:eastAsia="宋体" w:hAnsi="Helvetica" w:cs="Helvetica"/>
          <w:b/>
          <w:bCs/>
          <w:color w:val="888888"/>
          <w:kern w:val="0"/>
          <w:szCs w:val="21"/>
        </w:rPr>
        <w:t>好！</w:t>
      </w:r>
    </w:p>
    <w:p w:rsidR="002E666F" w:rsidRPr="002E666F" w:rsidRDefault="002E666F" w:rsidP="002E666F">
      <w:pPr>
        <w:widowControl/>
        <w:shd w:val="clear" w:color="auto" w:fill="FFFFFF"/>
        <w:spacing w:line="330" w:lineRule="atLeast"/>
        <w:jc w:val="left"/>
        <w:rPr>
          <w:rFonts w:ascii="Helvetica" w:eastAsia="宋体" w:hAnsi="Helvetica" w:cs="Helvetica"/>
          <w:b/>
          <w:bCs/>
          <w:color w:val="888888"/>
          <w:kern w:val="0"/>
          <w:szCs w:val="21"/>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2018 marks the tenth anniversary of the global financial crisis and the start of the great recession.</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 xml:space="preserve">On our forecasts, it is also expected to be the second year of the strongest global growth since </w:t>
      </w:r>
      <w:proofErr w:type="gramStart"/>
      <w:r w:rsidRPr="002E666F">
        <w:rPr>
          <w:rFonts w:ascii="Helvetica" w:eastAsia="宋体" w:hAnsi="Helvetica" w:cs="Helvetica"/>
          <w:color w:val="888888"/>
          <w:kern w:val="0"/>
          <w:szCs w:val="21"/>
        </w:rPr>
        <w:t>the  immediate</w:t>
      </w:r>
      <w:proofErr w:type="gramEnd"/>
      <w:r w:rsidRPr="002E666F">
        <w:rPr>
          <w:rFonts w:ascii="Helvetica" w:eastAsia="宋体" w:hAnsi="Helvetica" w:cs="Helvetica"/>
          <w:color w:val="888888"/>
          <w:kern w:val="0"/>
          <w:szCs w:val="21"/>
        </w:rPr>
        <w:t xml:space="preserve"> post-crisis bounce of 2010. This is excellent news as far as it goes, but in fact the legacy of the crisis persists in many ways – in the form of continued monetary stimulus virtually everywhere, in the exuberance of property and financial markets (a direct consequence of quantitative easing), in the rise of income inequality and the growth of populism.</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30" w:lineRule="atLeast"/>
        <w:jc w:val="left"/>
        <w:rPr>
          <w:rFonts w:ascii="Helvetica" w:eastAsia="宋体" w:hAnsi="Helvetica" w:cs="Helvetica"/>
          <w:b/>
          <w:bCs/>
          <w:color w:val="888888"/>
          <w:kern w:val="0"/>
          <w:szCs w:val="21"/>
        </w:rPr>
      </w:pPr>
      <w:r w:rsidRPr="002E666F">
        <w:rPr>
          <w:rFonts w:ascii="Helvetica" w:eastAsia="宋体" w:hAnsi="Helvetica" w:cs="Helvetica"/>
          <w:b/>
          <w:bCs/>
          <w:color w:val="888888"/>
          <w:kern w:val="0"/>
          <w:szCs w:val="21"/>
        </w:rPr>
        <w:t>…but not for everyone…</w:t>
      </w:r>
      <w:r w:rsidRPr="002E666F">
        <w:rPr>
          <w:rFonts w:ascii="Helvetica" w:eastAsia="宋体" w:hAnsi="Helvetica" w:cs="Helvetica"/>
          <w:b/>
          <w:bCs/>
          <w:color w:val="888888"/>
          <w:kern w:val="0"/>
          <w:szCs w:val="21"/>
        </w:rPr>
        <w:t>但不是对每个月人！</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 xml:space="preserve">Most of the remaining challenges facing the global economy cannot be addressed by monetary policy. Future growth potential and the risk of a shift to more political extremes will depend on incumbent governments’ ability to address one of the most pressing political issues – how to ensure that the benefits of growth are widely shared and that income inequality within their countries is reduced. </w:t>
      </w:r>
      <w:proofErr w:type="gramStart"/>
      <w:r w:rsidRPr="002E666F">
        <w:rPr>
          <w:rFonts w:ascii="Helvetica" w:eastAsia="宋体" w:hAnsi="Helvetica" w:cs="Helvetica"/>
          <w:color w:val="888888"/>
          <w:kern w:val="0"/>
          <w:szCs w:val="21"/>
        </w:rPr>
        <w:t>In other words, how to deliver more inclusive growth.</w:t>
      </w:r>
      <w:proofErr w:type="gramEnd"/>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 xml:space="preserve">Since the end of the great recession there has clearly been a growing </w:t>
      </w:r>
      <w:proofErr w:type="spellStart"/>
      <w:r w:rsidRPr="002E666F">
        <w:rPr>
          <w:rFonts w:ascii="Helvetica" w:eastAsia="宋体" w:hAnsi="Helvetica" w:cs="Helvetica"/>
          <w:color w:val="888888"/>
          <w:kern w:val="0"/>
          <w:szCs w:val="21"/>
        </w:rPr>
        <w:t>polarisation</w:t>
      </w:r>
      <w:proofErr w:type="spellEnd"/>
      <w:r w:rsidRPr="002E666F">
        <w:rPr>
          <w:rFonts w:ascii="Helvetica" w:eastAsia="宋体" w:hAnsi="Helvetica" w:cs="Helvetica"/>
          <w:color w:val="888888"/>
          <w:kern w:val="0"/>
          <w:szCs w:val="21"/>
        </w:rPr>
        <w:t xml:space="preserve"> of </w:t>
      </w:r>
      <w:proofErr w:type="spellStart"/>
      <w:r w:rsidRPr="002E666F">
        <w:rPr>
          <w:rFonts w:ascii="Helvetica" w:eastAsia="宋体" w:hAnsi="Helvetica" w:cs="Helvetica"/>
          <w:color w:val="888888"/>
          <w:kern w:val="0"/>
          <w:szCs w:val="21"/>
        </w:rPr>
        <w:t>labour</w:t>
      </w:r>
      <w:proofErr w:type="spellEnd"/>
      <w:r w:rsidRPr="002E666F">
        <w:rPr>
          <w:rFonts w:ascii="Helvetica" w:eastAsia="宋体" w:hAnsi="Helvetica" w:cs="Helvetica"/>
          <w:color w:val="888888"/>
          <w:kern w:val="0"/>
          <w:szCs w:val="21"/>
        </w:rPr>
        <w:t xml:space="preserve"> incomes and household wealth within major advanced economies, which showed few signs of narrowing even against the more robust growth backdrop of 2017. Wage growth of </w:t>
      </w:r>
      <w:proofErr w:type="spellStart"/>
      <w:r w:rsidRPr="002E666F">
        <w:rPr>
          <w:rFonts w:ascii="Helvetica" w:eastAsia="宋体" w:hAnsi="Helvetica" w:cs="Helvetica"/>
          <w:color w:val="888888"/>
          <w:kern w:val="0"/>
          <w:szCs w:val="21"/>
        </w:rPr>
        <w:t>lowerskilled</w:t>
      </w:r>
      <w:proofErr w:type="spellEnd"/>
      <w:r w:rsidRPr="002E666F">
        <w:rPr>
          <w:rFonts w:ascii="Helvetica" w:eastAsia="宋体" w:hAnsi="Helvetica" w:cs="Helvetica"/>
          <w:color w:val="888888"/>
          <w:kern w:val="0"/>
          <w:szCs w:val="21"/>
        </w:rPr>
        <w:t>, lower-paid workers, especially those with flexible working arrangements, remains weaker than in more highly skilled jobs. Nor have lower income households shared in the hefty asset price gains that continued through 2017 and, to make matters worse, the higher headline</w:t>
      </w: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proofErr w:type="gramStart"/>
      <w:r w:rsidRPr="002E666F">
        <w:rPr>
          <w:rFonts w:ascii="Helvetica" w:eastAsia="宋体" w:hAnsi="Helvetica" w:cs="Helvetica"/>
          <w:color w:val="888888"/>
          <w:kern w:val="0"/>
          <w:szCs w:val="21"/>
        </w:rPr>
        <w:t>inflation</w:t>
      </w:r>
      <w:proofErr w:type="gramEnd"/>
      <w:r w:rsidRPr="002E666F">
        <w:rPr>
          <w:rFonts w:ascii="Helvetica" w:eastAsia="宋体" w:hAnsi="Helvetica" w:cs="Helvetica"/>
          <w:color w:val="888888"/>
          <w:kern w:val="0"/>
          <w:szCs w:val="21"/>
        </w:rPr>
        <w:t xml:space="preserve"> since mid-2016 is still the wrong kind of inflation for low-paid workers, in that it is mostly driven by higher energy inflation. And with low income households spending a higher share of their incomes on such essentials, their squeeze on real incomes is even higher.</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 xml:space="preserve">The good news is that in the countries with some of the tightest </w:t>
      </w:r>
      <w:proofErr w:type="spellStart"/>
      <w:r w:rsidRPr="002E666F">
        <w:rPr>
          <w:rFonts w:ascii="Helvetica" w:eastAsia="宋体" w:hAnsi="Helvetica" w:cs="Helvetica"/>
          <w:color w:val="888888"/>
          <w:kern w:val="0"/>
          <w:szCs w:val="21"/>
        </w:rPr>
        <w:t>labour</w:t>
      </w:r>
      <w:proofErr w:type="spellEnd"/>
      <w:r w:rsidRPr="002E666F">
        <w:rPr>
          <w:rFonts w:ascii="Helvetica" w:eastAsia="宋体" w:hAnsi="Helvetica" w:cs="Helvetica"/>
          <w:color w:val="888888"/>
          <w:kern w:val="0"/>
          <w:szCs w:val="21"/>
        </w:rPr>
        <w:t xml:space="preserve"> markets – such as the US and the UK – the unemployment rates of younger workers is now falling more quickly than the average. The bad news is that they are still much higher than the national average,</w:t>
      </w: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proofErr w:type="gramStart"/>
      <w:r w:rsidRPr="002E666F">
        <w:rPr>
          <w:rFonts w:ascii="Helvetica" w:eastAsia="宋体" w:hAnsi="Helvetica" w:cs="Helvetica"/>
          <w:color w:val="888888"/>
          <w:kern w:val="0"/>
          <w:szCs w:val="21"/>
        </w:rPr>
        <w:t>underlining</w:t>
      </w:r>
      <w:proofErr w:type="gramEnd"/>
      <w:r w:rsidRPr="002E666F">
        <w:rPr>
          <w:rFonts w:ascii="Helvetica" w:eastAsia="宋体" w:hAnsi="Helvetica" w:cs="Helvetica"/>
          <w:color w:val="888888"/>
          <w:kern w:val="0"/>
          <w:szCs w:val="21"/>
        </w:rPr>
        <w:t xml:space="preserve"> the importance of continuing this already long economic expansion.</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30" w:lineRule="atLeast"/>
        <w:jc w:val="left"/>
        <w:rPr>
          <w:rFonts w:ascii="Helvetica" w:eastAsia="宋体" w:hAnsi="Helvetica" w:cs="Helvetica"/>
          <w:b/>
          <w:bCs/>
          <w:color w:val="888888"/>
          <w:kern w:val="0"/>
          <w:szCs w:val="21"/>
        </w:rPr>
      </w:pPr>
      <w:r w:rsidRPr="002E666F">
        <w:rPr>
          <w:rFonts w:ascii="Helvetica" w:eastAsia="宋体" w:hAnsi="Helvetica" w:cs="Helvetica"/>
          <w:b/>
          <w:bCs/>
          <w:color w:val="888888"/>
          <w:kern w:val="0"/>
          <w:szCs w:val="21"/>
        </w:rPr>
        <w:t>…</w:t>
      </w:r>
      <w:proofErr w:type="gramStart"/>
      <w:r w:rsidRPr="002E666F">
        <w:rPr>
          <w:rFonts w:ascii="Helvetica" w:eastAsia="宋体" w:hAnsi="Helvetica" w:cs="Helvetica"/>
          <w:b/>
          <w:bCs/>
          <w:color w:val="888888"/>
          <w:kern w:val="0"/>
          <w:szCs w:val="21"/>
        </w:rPr>
        <w:t xml:space="preserve">which poses a risk to long-term growth </w:t>
      </w:r>
      <w:r w:rsidRPr="002E666F">
        <w:rPr>
          <w:rFonts w:ascii="Helvetica" w:eastAsia="宋体" w:hAnsi="Helvetica" w:cs="Helvetica"/>
          <w:b/>
          <w:bCs/>
          <w:color w:val="888888"/>
          <w:kern w:val="0"/>
          <w:szCs w:val="21"/>
        </w:rPr>
        <w:t>这是长期增长的风险</w:t>
      </w:r>
      <w:proofErr w:type="gramEnd"/>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The need for inclusive growth is not just about ‘fairness’ or ‘reducing inequality’ and maintaining social cohesion. Curbing the harmful macroeconomic impact from a lack of inclusion – both in terms of the pace and sustainability of growth – is a medium-term challenge for governments that cannot be addressed solely by redistribution.</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lastRenderedPageBreak/>
        <w:t xml:space="preserve">Income inequality suppresses consumption given the lower marginal propensity to consume of higher earners and can be negative for growth if the savings of higher earners do not push up productive investment spending but get parked in property or government bonds. Income inequality, which often goes hand in hand with a lack of social mobility, also creates disparities in life expectancy, education, skills levels and </w:t>
      </w:r>
      <w:proofErr w:type="spellStart"/>
      <w:r w:rsidRPr="002E666F">
        <w:rPr>
          <w:rFonts w:ascii="Helvetica" w:eastAsia="宋体" w:hAnsi="Helvetica" w:cs="Helvetica"/>
          <w:color w:val="888888"/>
          <w:kern w:val="0"/>
          <w:szCs w:val="21"/>
        </w:rPr>
        <w:t>labour</w:t>
      </w:r>
      <w:proofErr w:type="spellEnd"/>
      <w:r w:rsidRPr="002E666F">
        <w:rPr>
          <w:rFonts w:ascii="Helvetica" w:eastAsia="宋体" w:hAnsi="Helvetica" w:cs="Helvetica"/>
          <w:color w:val="888888"/>
          <w:kern w:val="0"/>
          <w:szCs w:val="21"/>
        </w:rPr>
        <w:t xml:space="preserve"> mobility that will impact on future productivity and growth potential. This has implications for government revenues and their</w:t>
      </w: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proofErr w:type="gramStart"/>
      <w:r w:rsidRPr="002E666F">
        <w:rPr>
          <w:rFonts w:ascii="Helvetica" w:eastAsia="宋体" w:hAnsi="Helvetica" w:cs="Helvetica"/>
          <w:color w:val="888888"/>
          <w:kern w:val="0"/>
          <w:szCs w:val="21"/>
        </w:rPr>
        <w:t>ability</w:t>
      </w:r>
      <w:proofErr w:type="gramEnd"/>
      <w:r w:rsidRPr="002E666F">
        <w:rPr>
          <w:rFonts w:ascii="Helvetica" w:eastAsia="宋体" w:hAnsi="Helvetica" w:cs="Helvetica"/>
          <w:color w:val="888888"/>
          <w:kern w:val="0"/>
          <w:szCs w:val="21"/>
        </w:rPr>
        <w:t xml:space="preserve"> to fund public services and future liabilities. Given the huge structural factors – from</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center"/>
        <w:rPr>
          <w:rFonts w:ascii="Helvetica" w:eastAsia="宋体" w:hAnsi="Helvetica" w:cs="Helvetica"/>
          <w:color w:val="3E3E3E"/>
          <w:kern w:val="0"/>
          <w:sz w:val="24"/>
          <w:szCs w:val="24"/>
        </w:rPr>
      </w:pPr>
      <w:r w:rsidRPr="002E666F">
        <w:rPr>
          <w:rFonts w:ascii="Helvetica" w:eastAsia="宋体" w:hAnsi="Helvetica" w:cs="Helvetica"/>
          <w:noProof/>
          <w:color w:val="3E3E3E"/>
          <w:kern w:val="0"/>
          <w:sz w:val="24"/>
          <w:szCs w:val="24"/>
        </w:rPr>
        <mc:AlternateContent>
          <mc:Choice Requires="wps">
            <w:drawing>
              <wp:inline distT="0" distB="0" distL="0" distR="0" wp14:anchorId="5F1CD04A" wp14:editId="6F6F9300">
                <wp:extent cx="304800" cy="304800"/>
                <wp:effectExtent l="0" t="0" r="0" b="0"/>
                <wp:docPr id="29" name="AutoShape 41" descr="https://mmbiz.qpic.cn/mmbiz_jpg/0N8z6kfCozQSYiapS1IvfeJwS1kawxdzZTdCicEXrY7HRkINWdLNWgq7U2ktKlThFxvLHkvEZjmN9BabQ9He5U7A/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alt="说明: https://mmbiz.qpic.cn/mmbiz_jpg/0N8z6kfCozQSYiapS1IvfeJwS1kawxdzZTdCicEXrY7HRkINWdLNWgq7U2ktKlThFxvLHkvEZjmN9BabQ9He5U7A/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gRY6ASwMAAHE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r w:rsidRPr="002E666F">
        <w:rPr>
          <w:rFonts w:ascii="Helvetica" w:eastAsia="宋体" w:hAnsi="Helvetica" w:cs="Helvetica"/>
          <w:color w:val="3E3E3E"/>
          <w:kern w:val="0"/>
          <w:sz w:val="24"/>
          <w:szCs w:val="24"/>
        </w:rPr>
        <w:t>由于监管紧缩，严格的环境控制和房地产市场放缓，中国不断演变的行业战略已经反映在</w:t>
      </w:r>
      <w:r w:rsidRPr="002E666F">
        <w:rPr>
          <w:rFonts w:ascii="Helvetica" w:eastAsia="宋体" w:hAnsi="Helvetica" w:cs="Helvetica"/>
          <w:color w:val="3E3E3E"/>
          <w:kern w:val="0"/>
          <w:sz w:val="24"/>
          <w:szCs w:val="24"/>
        </w:rPr>
        <w:t>2017</w:t>
      </w:r>
      <w:r w:rsidRPr="002E666F">
        <w:rPr>
          <w:rFonts w:ascii="Helvetica" w:eastAsia="宋体" w:hAnsi="Helvetica" w:cs="Helvetica"/>
          <w:color w:val="3E3E3E"/>
          <w:kern w:val="0"/>
          <w:sz w:val="24"/>
          <w:szCs w:val="24"/>
        </w:rPr>
        <w:t>年下半年的增长放缓。</w:t>
      </w:r>
      <w:r w:rsidRPr="002E666F">
        <w:rPr>
          <w:rFonts w:ascii="Helvetica" w:eastAsia="宋体" w:hAnsi="Helvetica" w:cs="Helvetica"/>
          <w:color w:val="3E3E3E"/>
          <w:kern w:val="0"/>
          <w:sz w:val="24"/>
          <w:szCs w:val="24"/>
        </w:rPr>
        <w:t xml:space="preserve"> </w:t>
      </w:r>
      <w:r w:rsidRPr="002E666F">
        <w:rPr>
          <w:rFonts w:ascii="Helvetica" w:eastAsia="宋体" w:hAnsi="Helvetica" w:cs="Helvetica"/>
          <w:color w:val="3E3E3E"/>
          <w:kern w:val="0"/>
          <w:sz w:val="24"/>
          <w:szCs w:val="24"/>
        </w:rPr>
        <w:t>我们对中国经济增长的预测依然强劲，但向更清洁，更公平，更具创新性增长的转变意味着中国进口结构的变化。</w:t>
      </w:r>
      <w:r w:rsidRPr="002E666F">
        <w:rPr>
          <w:rFonts w:ascii="Helvetica" w:eastAsia="宋体" w:hAnsi="Helvetica" w:cs="Helvetica"/>
          <w:color w:val="3E3E3E"/>
          <w:kern w:val="0"/>
          <w:sz w:val="24"/>
          <w:szCs w:val="24"/>
        </w:rPr>
        <w:t xml:space="preserve"> </w:t>
      </w:r>
      <w:r w:rsidRPr="002E666F">
        <w:rPr>
          <w:rFonts w:ascii="Helvetica" w:eastAsia="宋体" w:hAnsi="Helvetica" w:cs="Helvetica"/>
          <w:color w:val="3E3E3E"/>
          <w:kern w:val="0"/>
          <w:sz w:val="24"/>
          <w:szCs w:val="24"/>
        </w:rPr>
        <w:t>与</w:t>
      </w:r>
      <w:r w:rsidRPr="002E666F">
        <w:rPr>
          <w:rFonts w:ascii="Helvetica" w:eastAsia="宋体" w:hAnsi="Helvetica" w:cs="Helvetica"/>
          <w:color w:val="3E3E3E"/>
          <w:kern w:val="0"/>
          <w:sz w:val="24"/>
          <w:szCs w:val="24"/>
        </w:rPr>
        <w:t>2016</w:t>
      </w:r>
      <w:r w:rsidRPr="002E666F">
        <w:rPr>
          <w:rFonts w:ascii="Helvetica" w:eastAsia="宋体" w:hAnsi="Helvetica" w:cs="Helvetica"/>
          <w:color w:val="3E3E3E"/>
          <w:kern w:val="0"/>
          <w:sz w:val="24"/>
          <w:szCs w:val="24"/>
        </w:rPr>
        <w:t>和</w:t>
      </w:r>
      <w:r w:rsidRPr="002E666F">
        <w:rPr>
          <w:rFonts w:ascii="Helvetica" w:eastAsia="宋体" w:hAnsi="Helvetica" w:cs="Helvetica"/>
          <w:color w:val="3E3E3E"/>
          <w:kern w:val="0"/>
          <w:sz w:val="24"/>
          <w:szCs w:val="24"/>
        </w:rPr>
        <w:t>2017</w:t>
      </w:r>
      <w:r w:rsidRPr="002E666F">
        <w:rPr>
          <w:rFonts w:ascii="Helvetica" w:eastAsia="宋体" w:hAnsi="Helvetica" w:cs="Helvetica"/>
          <w:color w:val="3E3E3E"/>
          <w:kern w:val="0"/>
          <w:sz w:val="24"/>
          <w:szCs w:val="24"/>
        </w:rPr>
        <w:t>年上半年不同，中国基建主导的反弹使所有东西涨价，尤其是商品，预计</w:t>
      </w:r>
      <w:r w:rsidRPr="002E666F">
        <w:rPr>
          <w:rFonts w:ascii="Helvetica" w:eastAsia="宋体" w:hAnsi="Helvetica" w:cs="Helvetica"/>
          <w:color w:val="3E3E3E"/>
          <w:kern w:val="0"/>
          <w:sz w:val="24"/>
          <w:szCs w:val="24"/>
        </w:rPr>
        <w:t>2018</w:t>
      </w:r>
      <w:r w:rsidRPr="002E666F">
        <w:rPr>
          <w:rFonts w:ascii="Helvetica" w:eastAsia="宋体" w:hAnsi="Helvetica" w:cs="Helvetica"/>
          <w:color w:val="3E3E3E"/>
          <w:kern w:val="0"/>
          <w:sz w:val="24"/>
          <w:szCs w:val="24"/>
        </w:rPr>
        <w:t>至</w:t>
      </w:r>
      <w:r w:rsidRPr="002E666F">
        <w:rPr>
          <w:rFonts w:ascii="Helvetica" w:eastAsia="宋体" w:hAnsi="Helvetica" w:cs="Helvetica"/>
          <w:color w:val="3E3E3E"/>
          <w:kern w:val="0"/>
          <w:sz w:val="24"/>
          <w:szCs w:val="24"/>
        </w:rPr>
        <w:t>2019</w:t>
      </w:r>
      <w:r w:rsidRPr="002E666F">
        <w:rPr>
          <w:rFonts w:ascii="Helvetica" w:eastAsia="宋体" w:hAnsi="Helvetica" w:cs="Helvetica"/>
          <w:color w:val="3E3E3E"/>
          <w:kern w:val="0"/>
          <w:sz w:val="24"/>
          <w:szCs w:val="24"/>
        </w:rPr>
        <w:t>年的增长率将会大幅提升工业品、办公机械甚至消费品及服务出口商。</w:t>
      </w:r>
      <w:r w:rsidRPr="002E666F">
        <w:rPr>
          <w:rFonts w:ascii="Helvetica" w:eastAsia="宋体" w:hAnsi="Helvetica" w:cs="Helvetica"/>
          <w:color w:val="3E3E3E"/>
          <w:kern w:val="0"/>
          <w:sz w:val="24"/>
          <w:szCs w:val="24"/>
        </w:rPr>
        <w:t xml:space="preserve"> </w:t>
      </w:r>
      <w:r w:rsidRPr="002E666F">
        <w:rPr>
          <w:rFonts w:ascii="Helvetica" w:eastAsia="宋体" w:hAnsi="Helvetica" w:cs="Helvetica"/>
          <w:color w:val="3E3E3E"/>
          <w:kern w:val="0"/>
          <w:sz w:val="24"/>
          <w:szCs w:val="24"/>
        </w:rPr>
        <w:t>德国，日本，韩国和台湾地区可能是更大的赢家。</w:t>
      </w:r>
      <w:r w:rsidRPr="002E666F">
        <w:rPr>
          <w:rFonts w:ascii="Helvetica" w:eastAsia="宋体" w:hAnsi="Helvetica" w:cs="Helvetica"/>
          <w:color w:val="3E3E3E"/>
          <w:kern w:val="0"/>
          <w:sz w:val="24"/>
          <w:szCs w:val="24"/>
        </w:rPr>
        <w:t xml:space="preserve"> </w:t>
      </w:r>
      <w:r w:rsidRPr="002E666F">
        <w:rPr>
          <w:rFonts w:ascii="Helvetica" w:eastAsia="宋体" w:hAnsi="Helvetica" w:cs="Helvetica"/>
          <w:color w:val="3E3E3E"/>
          <w:kern w:val="0"/>
          <w:sz w:val="24"/>
          <w:szCs w:val="24"/>
        </w:rPr>
        <w:t>我们也强调目前没有受益中国需求的国家和地区可能从下一波浪潮中受益更多。</w:t>
      </w:r>
    </w:p>
    <w:p w:rsidR="002E666F" w:rsidRPr="002E666F" w:rsidRDefault="002E666F" w:rsidP="002E666F">
      <w:pPr>
        <w:widowControl/>
        <w:shd w:val="clear" w:color="auto" w:fill="FFFFFF"/>
        <w:spacing w:line="384" w:lineRule="atLeast"/>
        <w:jc w:val="center"/>
        <w:rPr>
          <w:rFonts w:ascii="Helvetica" w:eastAsia="宋体" w:hAnsi="Helvetica" w:cs="Helvetica"/>
          <w:color w:val="3E3E3E"/>
          <w:kern w:val="0"/>
          <w:sz w:val="24"/>
          <w:szCs w:val="24"/>
        </w:rPr>
      </w:pPr>
      <w:r w:rsidRPr="002E666F">
        <w:rPr>
          <w:rFonts w:ascii="Helvetica" w:eastAsia="宋体" w:hAnsi="Helvetica" w:cs="Helvetica"/>
          <w:noProof/>
          <w:color w:val="3E3E3E"/>
          <w:kern w:val="0"/>
          <w:sz w:val="24"/>
          <w:szCs w:val="24"/>
        </w:rPr>
        <mc:AlternateContent>
          <mc:Choice Requires="wps">
            <w:drawing>
              <wp:inline distT="0" distB="0" distL="0" distR="0" wp14:anchorId="0922B8B1" wp14:editId="14141AC5">
                <wp:extent cx="304800" cy="304800"/>
                <wp:effectExtent l="0" t="0" r="0" b="0"/>
                <wp:docPr id="28" name="AutoShape 42" descr="https://mmbiz.qpic.cn/mmbiz_png/0N8z6kfCozQSYiapS1IvfeJwS1kawxdzZFHAKRYxtIgGK11OcdJ3sYfjTJNic9Lf05eicDw6DciayY0ibicPLy1j1Uicg/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2" o:spid="_x0000_s1026" alt="说明: https://mmbiz.qpic.cn/mmbiz_png/0N8z6kfCozQSYiapS1IvfeJwS1kawxdzZFHAKRYxtIgGK11OcdJ3sYfjTJNic9Lf05eicDw6DciayY0ibicPLy1j1Uicg/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YikYT0kDAAB1BgAADgAAAAAAAAAAAAAAAAAuAgAAZHJzL2Uyb0Rv&#10;Yy54bWxQSwECLQAUAAYACAAAACEATKDpLNgAAAADAQAADwAAAAAAAAAAAAAAAACjBQAAZHJzL2Rv&#10;d25yZXYueG1sUEsFBgAAAAAEAAQA8wAAAKgGAAAAAA==&#10;" filled="f" stroked="f">
                <o:lock v:ext="edit" aspectratio="t"/>
                <w10:anchorlock/>
              </v:rect>
            </w:pict>
          </mc:Fallback>
        </mc:AlternateConten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r w:rsidRPr="002E666F">
        <w:rPr>
          <w:rFonts w:ascii="Helvetica" w:eastAsia="宋体" w:hAnsi="Helvetica" w:cs="Helvetica"/>
          <w:color w:val="3E3E3E"/>
          <w:kern w:val="0"/>
          <w:sz w:val="24"/>
          <w:szCs w:val="24"/>
        </w:rPr>
        <w:t>中国：</w:t>
      </w:r>
      <w:r w:rsidRPr="002E666F">
        <w:rPr>
          <w:rFonts w:ascii="Helvetica" w:eastAsia="宋体" w:hAnsi="Helvetica" w:cs="Helvetica"/>
          <w:color w:val="3E3E3E"/>
          <w:kern w:val="0"/>
          <w:sz w:val="24"/>
          <w:szCs w:val="24"/>
        </w:rPr>
        <w:t>2018</w:t>
      </w:r>
      <w:r w:rsidRPr="002E666F">
        <w:rPr>
          <w:rFonts w:ascii="Helvetica" w:eastAsia="宋体" w:hAnsi="Helvetica" w:cs="Helvetica"/>
          <w:color w:val="3E3E3E"/>
          <w:kern w:val="0"/>
          <w:sz w:val="24"/>
          <w:szCs w:val="24"/>
        </w:rPr>
        <w:t>件中国经济正面</w:t>
      </w:r>
    </w:p>
    <w:p w:rsidR="002E666F" w:rsidRPr="002E666F" w:rsidRDefault="002E666F" w:rsidP="002E666F">
      <w:pPr>
        <w:widowControl/>
        <w:shd w:val="clear" w:color="auto" w:fill="FFFFFF"/>
        <w:spacing w:line="384" w:lineRule="atLeast"/>
        <w:jc w:val="center"/>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30" w:lineRule="atLeast"/>
        <w:jc w:val="left"/>
        <w:rPr>
          <w:rFonts w:ascii="Helvetica" w:eastAsia="宋体" w:hAnsi="Helvetica" w:cs="Helvetica"/>
          <w:b/>
          <w:bCs/>
          <w:color w:val="888888"/>
          <w:kern w:val="0"/>
          <w:szCs w:val="21"/>
        </w:rPr>
      </w:pPr>
      <w:r w:rsidRPr="002E666F">
        <w:rPr>
          <w:rFonts w:ascii="Helvetica" w:eastAsia="宋体" w:hAnsi="Helvetica" w:cs="Helvetica"/>
          <w:b/>
          <w:bCs/>
          <w:color w:val="888888"/>
          <w:kern w:val="0"/>
          <w:szCs w:val="21"/>
        </w:rPr>
        <w:t>The Chinese economy staged a robust growth recovery in 2017, with real GDP growing by 6.9% in the first three quarters of the year and nominal growth averaging 11.4% y-o-y. Underpinning this rebound are a private-sector led manufacturing recovery, export recovery and strong infrastructure spending. We expect the manufacturing recovery to strengthen in 2018. This additional pillar of growth, alongside stable growth in the domestic services sector, should help to offset the impact of policy tightening and SOE de-leveraging. We see real GDP growth at 6.7% in 2018.</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 xml:space="preserve">After a five-year-long downturn, manufacturing investment growth rebounded in mid-2016 and grew by 4% in the first 10 months of 2017. The modest rebound in headline growth masks a sharper divergence between the SOE-dominated ‘old sectors’, such as steel, metals, chemical and plastic, and the private sector-led ‘new sectors’, including machinery, electronics and Information Communication Technology (ICT) related equipment. The ‘old sectors’ have been slowing </w:t>
      </w:r>
      <w:proofErr w:type="spellStart"/>
      <w:r w:rsidRPr="002E666F">
        <w:rPr>
          <w:rFonts w:ascii="Helvetica" w:eastAsia="宋体" w:hAnsi="Helvetica" w:cs="Helvetica"/>
          <w:color w:val="888888"/>
          <w:kern w:val="0"/>
          <w:szCs w:val="21"/>
        </w:rPr>
        <w:t>sinc</w:t>
      </w:r>
      <w:proofErr w:type="spellEnd"/>
      <w:r w:rsidRPr="002E666F">
        <w:rPr>
          <w:rFonts w:ascii="Helvetica" w:eastAsia="宋体" w:hAnsi="Helvetica" w:cs="Helvetica"/>
          <w:color w:val="888888"/>
          <w:kern w:val="0"/>
          <w:szCs w:val="21"/>
        </w:rPr>
        <w:t>。。。</w:t>
      </w:r>
    </w:p>
    <w:p w:rsidR="002E666F" w:rsidRPr="002E666F" w:rsidRDefault="002E666F" w:rsidP="002E666F">
      <w:pPr>
        <w:widowControl/>
        <w:shd w:val="clear" w:color="auto" w:fill="FFFFFF"/>
        <w:spacing w:line="330" w:lineRule="atLeast"/>
        <w:jc w:val="left"/>
        <w:rPr>
          <w:rFonts w:ascii="Helvetica" w:eastAsia="宋体" w:hAnsi="Helvetica" w:cs="Helvetica"/>
          <w:b/>
          <w:bCs/>
          <w:color w:val="888888"/>
          <w:kern w:val="0"/>
          <w:szCs w:val="21"/>
        </w:rPr>
      </w:pPr>
      <w:r w:rsidRPr="002E666F">
        <w:rPr>
          <w:rFonts w:ascii="Helvetica" w:eastAsia="宋体" w:hAnsi="Helvetica" w:cs="Helvetica"/>
          <w:b/>
          <w:bCs/>
          <w:color w:val="888888"/>
          <w:kern w:val="0"/>
          <w:szCs w:val="21"/>
        </w:rPr>
        <w:lastRenderedPageBreak/>
        <w:t>Policy issues</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 xml:space="preserve">The </w:t>
      </w:r>
      <w:proofErr w:type="spellStart"/>
      <w:r w:rsidRPr="002E666F">
        <w:rPr>
          <w:rFonts w:ascii="Helvetica" w:eastAsia="宋体" w:hAnsi="Helvetica" w:cs="Helvetica"/>
          <w:color w:val="888888"/>
          <w:kern w:val="0"/>
          <w:szCs w:val="21"/>
        </w:rPr>
        <w:t>PBoC’s</w:t>
      </w:r>
      <w:proofErr w:type="spellEnd"/>
      <w:r w:rsidRPr="002E666F">
        <w:rPr>
          <w:rFonts w:ascii="Helvetica" w:eastAsia="宋体" w:hAnsi="Helvetica" w:cs="Helvetica"/>
          <w:color w:val="888888"/>
          <w:kern w:val="0"/>
          <w:szCs w:val="21"/>
        </w:rPr>
        <w:t xml:space="preserve"> monetary policy stance in 2017 is officially ‘neutral’. In practice, this has often come with a tightening bias in the interbank and regulatory space. Our HSBC China Monetary Conditions Indicator, for example, shows continuous tightening over the year. Given the robust reflationary backdrop, the impact on the real economy was largely manageable. We expect this policy stance to largely continue in 2018. The risk is for a more hawkish tone at the upcoming</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30" w:lineRule="atLeast"/>
        <w:jc w:val="left"/>
        <w:rPr>
          <w:rFonts w:ascii="Helvetica" w:eastAsia="宋体" w:hAnsi="Helvetica" w:cs="Helvetica"/>
          <w:b/>
          <w:bCs/>
          <w:color w:val="888888"/>
          <w:kern w:val="0"/>
          <w:szCs w:val="21"/>
        </w:rPr>
      </w:pPr>
      <w:r w:rsidRPr="002E666F">
        <w:rPr>
          <w:rFonts w:ascii="Helvetica" w:eastAsia="宋体" w:hAnsi="Helvetica" w:cs="Helvetica"/>
          <w:b/>
          <w:bCs/>
          <w:color w:val="888888"/>
          <w:kern w:val="0"/>
          <w:szCs w:val="21"/>
        </w:rPr>
        <w:t xml:space="preserve">Risks </w:t>
      </w:r>
      <w:proofErr w:type="gramStart"/>
      <w:r w:rsidRPr="002E666F">
        <w:rPr>
          <w:rFonts w:ascii="Helvetica" w:eastAsia="宋体" w:hAnsi="Helvetica" w:cs="Helvetica"/>
          <w:b/>
          <w:bCs/>
          <w:color w:val="888888"/>
          <w:kern w:val="0"/>
          <w:szCs w:val="21"/>
        </w:rPr>
        <w:t>风险受在</w:t>
      </w:r>
      <w:proofErr w:type="gramEnd"/>
      <w:r w:rsidRPr="002E666F">
        <w:rPr>
          <w:rFonts w:ascii="Helvetica" w:eastAsia="宋体" w:hAnsi="Helvetica" w:cs="Helvetica"/>
          <w:b/>
          <w:bCs/>
          <w:color w:val="888888"/>
          <w:kern w:val="0"/>
          <w:szCs w:val="21"/>
        </w:rPr>
        <w:t xml:space="preserve"> </w:t>
      </w:r>
      <w:r w:rsidRPr="002E666F">
        <w:rPr>
          <w:rFonts w:ascii="Helvetica" w:eastAsia="宋体" w:hAnsi="Helvetica" w:cs="Helvetica"/>
          <w:b/>
          <w:bCs/>
          <w:color w:val="888888"/>
          <w:kern w:val="0"/>
          <w:szCs w:val="21"/>
        </w:rPr>
        <w:t>全球股票上涨对中国有利</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With simultaneous tightening of financial and environmental regulations, there is a risk that policy goes into an over-drive which could derail the growth recovery. If the upcoming NPC session in March 2018 sends a more hawkish policy signal, investors’ worries could deepen.</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This will create some downside risks, particularly in 1H 2018.</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 xml:space="preserve">The ongoing recovery in the global </w:t>
      </w:r>
      <w:proofErr w:type="spellStart"/>
      <w:r w:rsidRPr="002E666F">
        <w:rPr>
          <w:rFonts w:ascii="Helvetica" w:eastAsia="宋体" w:hAnsi="Helvetica" w:cs="Helvetica"/>
          <w:color w:val="888888"/>
          <w:kern w:val="0"/>
          <w:szCs w:val="21"/>
        </w:rPr>
        <w:t>capex</w:t>
      </w:r>
      <w:proofErr w:type="spellEnd"/>
      <w:r w:rsidRPr="002E666F">
        <w:rPr>
          <w:rFonts w:ascii="Helvetica" w:eastAsia="宋体" w:hAnsi="Helvetica" w:cs="Helvetica"/>
          <w:color w:val="888888"/>
          <w:kern w:val="0"/>
          <w:szCs w:val="21"/>
        </w:rPr>
        <w:t xml:space="preserve"> cycle has been positive for China. It may get a further boost if China also moves to lower corporate taxes in a more meaningful way. A further acceleration in the global </w:t>
      </w:r>
      <w:proofErr w:type="spellStart"/>
      <w:r w:rsidRPr="002E666F">
        <w:rPr>
          <w:rFonts w:ascii="Helvetica" w:eastAsia="宋体" w:hAnsi="Helvetica" w:cs="Helvetica"/>
          <w:color w:val="888888"/>
          <w:kern w:val="0"/>
          <w:szCs w:val="21"/>
        </w:rPr>
        <w:t>capex</w:t>
      </w:r>
      <w:proofErr w:type="spellEnd"/>
      <w:r w:rsidRPr="002E666F">
        <w:rPr>
          <w:rFonts w:ascii="Helvetica" w:eastAsia="宋体" w:hAnsi="Helvetica" w:cs="Helvetica"/>
          <w:color w:val="888888"/>
          <w:kern w:val="0"/>
          <w:szCs w:val="21"/>
        </w:rPr>
        <w:t xml:space="preserve"> cycle is also an upside risk for China.</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r w:rsidRPr="002E666F">
        <w:rPr>
          <w:rFonts w:ascii="Helvetica" w:eastAsia="宋体" w:hAnsi="Helvetica" w:cs="Helvetica"/>
          <w:noProof/>
          <w:color w:val="3E3E3E"/>
          <w:kern w:val="0"/>
          <w:sz w:val="24"/>
          <w:szCs w:val="24"/>
        </w:rPr>
        <mc:AlternateContent>
          <mc:Choice Requires="wps">
            <w:drawing>
              <wp:inline distT="0" distB="0" distL="0" distR="0" wp14:anchorId="594BD836" wp14:editId="4DB281A8">
                <wp:extent cx="304800" cy="304800"/>
                <wp:effectExtent l="0" t="0" r="0" b="0"/>
                <wp:docPr id="27" name="AutoShape 43" descr="https://mmbiz.qpic.cn/mmbiz_png/0N8z6kfCozQSYiapS1IvfeJwS1kawxdzZLP4ic1SRdJoTc8CXMhN2qR2KtlVYOX87atu9gAAxsEpeRoSa9Ckl0M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3" o:spid="_x0000_s1026" alt="说明: https://mmbiz.qpic.cn/mmbiz_png/0N8z6kfCozQSYiapS1IvfeJwS1kawxdzZLP4ic1SRdJoTc8CXMhN2qR2KtlVYOX87atu9gAAxsEpeRoSa9Ckl0M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UXS7eUYDAABwBgAADgAAAAAAAAAAAAAAAAAuAgAAZHJzL2Uyb0RvYy54&#10;bWxQSwECLQAUAAYACAAAACEATKDpLNgAAAADAQAADwAAAAAAAAAAAAAAAACgBQAAZHJzL2Rvd25y&#10;ZXYueG1sUEsFBgAAAAAEAAQA8wAAAKUGAAAAAA==&#10;" filled="f" stroked="f">
                <o:lock v:ext="edit" aspectratio="t"/>
                <w10:anchorlock/>
              </v:rect>
            </w:pict>
          </mc:Fallback>
        </mc:AlternateConten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r w:rsidRPr="002E666F">
        <w:rPr>
          <w:rFonts w:ascii="Helvetica" w:eastAsia="宋体" w:hAnsi="Helvetica" w:cs="Helvetica"/>
          <w:color w:val="3E3E3E"/>
          <w:kern w:val="0"/>
          <w:sz w:val="24"/>
          <w:szCs w:val="24"/>
        </w:rPr>
        <w:t>其实呢，小</w:t>
      </w:r>
      <w:proofErr w:type="gramStart"/>
      <w:r w:rsidRPr="002E666F">
        <w:rPr>
          <w:rFonts w:ascii="Helvetica" w:eastAsia="宋体" w:hAnsi="Helvetica" w:cs="Helvetica"/>
          <w:color w:val="3E3E3E"/>
          <w:kern w:val="0"/>
          <w:sz w:val="24"/>
          <w:szCs w:val="24"/>
        </w:rPr>
        <w:t>编觉得汇</w:t>
      </w:r>
      <w:proofErr w:type="gramEnd"/>
      <w:r w:rsidRPr="002E666F">
        <w:rPr>
          <w:rFonts w:ascii="Helvetica" w:eastAsia="宋体" w:hAnsi="Helvetica" w:cs="Helvetica"/>
          <w:color w:val="3E3E3E"/>
          <w:kern w:val="0"/>
          <w:sz w:val="24"/>
          <w:szCs w:val="24"/>
        </w:rPr>
        <w:t>丰的这个说法还是很有道理的，中国经济其实现在传统经济、消费是一张皮，新经济、新消费是另一张皮，这个东西在股市表现的最清楚了，就是传统经济一蹶不振，而新的确定性产业，比如电动汽车、芯片等一致性看好，而且现在的看好和乐</w:t>
      </w:r>
      <w:proofErr w:type="gramStart"/>
      <w:r w:rsidRPr="002E666F">
        <w:rPr>
          <w:rFonts w:ascii="Helvetica" w:eastAsia="宋体" w:hAnsi="Helvetica" w:cs="Helvetica"/>
          <w:color w:val="3E3E3E"/>
          <w:kern w:val="0"/>
          <w:sz w:val="24"/>
          <w:szCs w:val="24"/>
        </w:rPr>
        <w:t>视故事</w:t>
      </w:r>
      <w:proofErr w:type="gramEnd"/>
      <w:r w:rsidRPr="002E666F">
        <w:rPr>
          <w:rFonts w:ascii="Helvetica" w:eastAsia="宋体" w:hAnsi="Helvetica" w:cs="Helvetica"/>
          <w:color w:val="3E3E3E"/>
          <w:kern w:val="0"/>
          <w:sz w:val="24"/>
          <w:szCs w:val="24"/>
        </w:rPr>
        <w:t>时代相比已经不可同日，看宏观经济，投资逻辑就清楚了。当然，新的经济和旧的经济究竟怎么样，很多人也有不同看法，所以下面放一个前几天莫</w:t>
      </w:r>
      <w:proofErr w:type="gramStart"/>
      <w:r w:rsidRPr="002E666F">
        <w:rPr>
          <w:rFonts w:ascii="Helvetica" w:eastAsia="宋体" w:hAnsi="Helvetica" w:cs="Helvetica"/>
          <w:color w:val="3E3E3E"/>
          <w:kern w:val="0"/>
          <w:sz w:val="24"/>
          <w:szCs w:val="24"/>
        </w:rPr>
        <w:t>尼塔发的</w:t>
      </w:r>
      <w:proofErr w:type="gramEnd"/>
      <w:r w:rsidRPr="002E666F">
        <w:rPr>
          <w:rFonts w:ascii="Helvetica" w:eastAsia="宋体" w:hAnsi="Helvetica" w:cs="Helvetica"/>
          <w:color w:val="3E3E3E"/>
          <w:kern w:val="0"/>
          <w:sz w:val="24"/>
          <w:szCs w:val="24"/>
        </w:rPr>
        <w:t>报告，大家可以二面想想，究竟现在应该投资什么。</w:t>
      </w:r>
    </w:p>
    <w:p w:rsidR="002E666F" w:rsidRPr="002E666F" w:rsidRDefault="002E666F" w:rsidP="002E666F">
      <w:pPr>
        <w:widowControl/>
        <w:shd w:val="clear" w:color="auto" w:fill="FFFFFF"/>
        <w:spacing w:line="384" w:lineRule="atLeast"/>
        <w:jc w:val="right"/>
        <w:rPr>
          <w:rFonts w:ascii="Helvetica" w:eastAsia="宋体" w:hAnsi="Helvetica" w:cs="Helvetica"/>
          <w:color w:val="3E3E3E"/>
          <w:kern w:val="0"/>
          <w:sz w:val="24"/>
          <w:szCs w:val="24"/>
        </w:rPr>
      </w:pPr>
      <w:r w:rsidRPr="002E666F">
        <w:rPr>
          <w:rFonts w:ascii="Helvetica" w:eastAsia="宋体" w:hAnsi="Helvetica" w:cs="Helvetica"/>
          <w:noProof/>
          <w:color w:val="3E3E3E"/>
          <w:kern w:val="0"/>
          <w:sz w:val="24"/>
          <w:szCs w:val="24"/>
        </w:rPr>
        <mc:AlternateContent>
          <mc:Choice Requires="wps">
            <w:drawing>
              <wp:inline distT="0" distB="0" distL="0" distR="0" wp14:anchorId="4DC4E461" wp14:editId="157A3668">
                <wp:extent cx="304800" cy="304800"/>
                <wp:effectExtent l="0" t="0" r="0" b="0"/>
                <wp:docPr id="26" name="AutoShape 44" descr="https://mmbiz.qpic.cn/mmbiz_png/0N8z6kfCozQSYiapS1IvfeJwS1kawxdzZWTuZicnDupnKWXqVp1sE9psRODfPYPaSIficBeP3XeYRnF0uGJVEE2X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4" o:spid="_x0000_s1026" alt="说明: https://mmbiz.qpic.cn/mmbiz_png/0N8z6kfCozQSYiapS1IvfeJwS1kawxdzZWTuZicnDupnKWXqVp1sE9psRODfPYPaSIficBeP3XeYRnF0uGJVEE2X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rRuLySAMAAHE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r w:rsidRPr="002E666F">
        <w:rPr>
          <w:rFonts w:ascii="Helvetica" w:eastAsia="宋体" w:hAnsi="Helvetica" w:cs="Helvetica"/>
          <w:color w:val="3E3E3E"/>
          <w:kern w:val="0"/>
          <w:sz w:val="24"/>
          <w:szCs w:val="24"/>
        </w:rPr>
        <w:t>莫尼塔：经济尚处于结构调整的初段，新经济的体量尚不足以带动中国经济重</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center"/>
        <w:rPr>
          <w:rFonts w:ascii="Helvetica" w:eastAsia="宋体" w:hAnsi="Helvetica" w:cs="Helvetica"/>
          <w:color w:val="3E3E3E"/>
          <w:kern w:val="0"/>
          <w:sz w:val="24"/>
          <w:szCs w:val="24"/>
        </w:rPr>
      </w:pPr>
      <w:r w:rsidRPr="002E666F">
        <w:rPr>
          <w:rFonts w:ascii="Helvetica" w:eastAsia="宋体" w:hAnsi="Helvetica" w:cs="Helvetica"/>
          <w:noProof/>
          <w:color w:val="3E3E3E"/>
          <w:kern w:val="0"/>
          <w:sz w:val="24"/>
          <w:szCs w:val="24"/>
        </w:rPr>
        <w:lastRenderedPageBreak/>
        <mc:AlternateContent>
          <mc:Choice Requires="wps">
            <w:drawing>
              <wp:inline distT="0" distB="0" distL="0" distR="0" wp14:anchorId="4B2BE7CF" wp14:editId="6E68C9BC">
                <wp:extent cx="304800" cy="304800"/>
                <wp:effectExtent l="0" t="0" r="0" b="0"/>
                <wp:docPr id="25" name="AutoShape 45" descr="https://mmbiz.qpic.cn/mmbiz_png/0N8z6kfCozQSYiapS1IvfeJwS1kawxdzZXJhl2J4sycyAWaiaib62ibSAGgTrf1xUDQexFt1Z4gnkibiaxzuuxKcibuhA/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5" o:spid="_x0000_s1026" alt="说明: https://mmbiz.qpic.cn/mmbiz_png/0N8z6kfCozQSYiapS1IvfeJwS1kawxdzZXJhl2J4sycyAWaiaib62ibSAGgTrf1xUDQexFt1Z4gnkibiaxzuuxKcibuhA/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5soCjkYDAAB1BgAADgAAAAAAAAAAAAAAAAAuAgAAZHJzL2Uyb0RvYy54&#10;bWxQSwECLQAUAAYACAAAACEATKDpLNgAAAADAQAADwAAAAAAAAAAAAAAAACgBQAAZHJzL2Rvd25y&#10;ZXYueG1sUEsFBgAAAAAEAAQA8wAAAKUGAAAAAA==&#10;" filled="f" stroked="f">
                <o:lock v:ext="edit" aspectratio="t"/>
                <w10:anchorlock/>
              </v:rect>
            </w:pict>
          </mc:Fallback>
        </mc:AlternateContent>
      </w:r>
    </w:p>
    <w:p w:rsidR="002E666F" w:rsidRPr="002E666F" w:rsidRDefault="002E666F" w:rsidP="002E666F">
      <w:pPr>
        <w:widowControl/>
        <w:shd w:val="clear" w:color="auto" w:fill="FFFFFF"/>
        <w:spacing w:line="330" w:lineRule="atLeast"/>
        <w:jc w:val="left"/>
        <w:rPr>
          <w:rFonts w:ascii="Helvetica" w:eastAsia="宋体" w:hAnsi="Helvetica" w:cs="Helvetica"/>
          <w:b/>
          <w:bCs/>
          <w:color w:val="888888"/>
          <w:kern w:val="0"/>
          <w:szCs w:val="21"/>
        </w:rPr>
      </w:pPr>
      <w:r w:rsidRPr="002E666F">
        <w:rPr>
          <w:rFonts w:ascii="Helvetica" w:eastAsia="宋体" w:hAnsi="Helvetica" w:cs="Helvetica"/>
          <w:b/>
          <w:bCs/>
          <w:color w:val="888888"/>
          <w:kern w:val="0"/>
          <w:szCs w:val="21"/>
        </w:rPr>
        <w:t>报告摘要</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sym w:font="Symbol" w:char="F06C"/>
      </w:r>
      <w:r w:rsidRPr="002E666F">
        <w:rPr>
          <w:rFonts w:ascii="Helvetica" w:eastAsia="宋体" w:hAnsi="Helvetica" w:cs="Helvetica"/>
          <w:color w:val="888888"/>
          <w:kern w:val="0"/>
          <w:szCs w:val="21"/>
        </w:rPr>
        <w:t xml:space="preserve"> </w:t>
      </w:r>
      <w:r w:rsidRPr="002E666F">
        <w:rPr>
          <w:rFonts w:ascii="Helvetica" w:eastAsia="宋体" w:hAnsi="Helvetica" w:cs="Helvetica"/>
          <w:color w:val="888888"/>
          <w:kern w:val="0"/>
          <w:szCs w:val="21"/>
        </w:rPr>
        <w:t>对</w:t>
      </w:r>
      <w:r w:rsidRPr="002E666F">
        <w:rPr>
          <w:rFonts w:ascii="Helvetica" w:eastAsia="宋体" w:hAnsi="Helvetica" w:cs="Helvetica"/>
          <w:color w:val="888888"/>
          <w:kern w:val="0"/>
          <w:szCs w:val="21"/>
        </w:rPr>
        <w:t>2018</w:t>
      </w:r>
      <w:r w:rsidRPr="002E666F">
        <w:rPr>
          <w:rFonts w:ascii="Helvetica" w:eastAsia="宋体" w:hAnsi="Helvetica" w:cs="Helvetica"/>
          <w:color w:val="888888"/>
          <w:kern w:val="0"/>
          <w:szCs w:val="21"/>
        </w:rPr>
        <w:t>年中国宏观经济的走向，我们有两个基本判断：一是，中国经济尚处于结构调整的初段，新经济的体量尚不足以带动中国经济重返高增速；二是，中国经济处于结构调整和经济转型的</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窗口期</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，迫切需要在</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稳增长</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与</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防风险</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之间取得良好平衡。</w:t>
      </w: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第一：</w:t>
      </w:r>
      <w:r w:rsidRPr="002E666F">
        <w:rPr>
          <w:rFonts w:ascii="Helvetica" w:eastAsia="宋体" w:hAnsi="Helvetica" w:cs="Helvetica"/>
          <w:color w:val="888888"/>
          <w:kern w:val="0"/>
          <w:szCs w:val="21"/>
        </w:rPr>
        <w:t>2000-2011</w:t>
      </w:r>
      <w:r w:rsidRPr="002E666F">
        <w:rPr>
          <w:rFonts w:ascii="Helvetica" w:eastAsia="宋体" w:hAnsi="Helvetica" w:cs="Helvetica"/>
          <w:color w:val="888888"/>
          <w:kern w:val="0"/>
          <w:szCs w:val="21"/>
        </w:rPr>
        <w:t>年消费对</w:t>
      </w:r>
      <w:r w:rsidRPr="002E666F">
        <w:rPr>
          <w:rFonts w:ascii="Helvetica" w:eastAsia="宋体" w:hAnsi="Helvetica" w:cs="Helvetica"/>
          <w:color w:val="888888"/>
          <w:kern w:val="0"/>
          <w:szCs w:val="21"/>
        </w:rPr>
        <w:t>GDP</w:t>
      </w:r>
      <w:r w:rsidRPr="002E666F">
        <w:rPr>
          <w:rFonts w:ascii="Helvetica" w:eastAsia="宋体" w:hAnsi="Helvetica" w:cs="Helvetica"/>
          <w:color w:val="888888"/>
          <w:kern w:val="0"/>
          <w:szCs w:val="21"/>
        </w:rPr>
        <w:t>增长的拉动一直在</w:t>
      </w:r>
      <w:r w:rsidRPr="002E666F">
        <w:rPr>
          <w:rFonts w:ascii="Helvetica" w:eastAsia="宋体" w:hAnsi="Helvetica" w:cs="Helvetica"/>
          <w:color w:val="888888"/>
          <w:kern w:val="0"/>
          <w:szCs w:val="21"/>
        </w:rPr>
        <w:t>5.3%</w:t>
      </w:r>
      <w:r w:rsidRPr="002E666F">
        <w:rPr>
          <w:rFonts w:ascii="Helvetica" w:eastAsia="宋体" w:hAnsi="Helvetica" w:cs="Helvetica"/>
          <w:color w:val="888888"/>
          <w:kern w:val="0"/>
          <w:szCs w:val="21"/>
        </w:rPr>
        <w:t>的中枢上下波动，</w:t>
      </w:r>
      <w:r w:rsidRPr="002E666F">
        <w:rPr>
          <w:rFonts w:ascii="Helvetica" w:eastAsia="宋体" w:hAnsi="Helvetica" w:cs="Helvetica"/>
          <w:color w:val="888888"/>
          <w:kern w:val="0"/>
          <w:szCs w:val="21"/>
        </w:rPr>
        <w:t>2017</w:t>
      </w:r>
      <w:r w:rsidRPr="002E666F">
        <w:rPr>
          <w:rFonts w:ascii="Helvetica" w:eastAsia="宋体" w:hAnsi="Helvetica" w:cs="Helvetica"/>
          <w:color w:val="888888"/>
          <w:kern w:val="0"/>
          <w:szCs w:val="21"/>
        </w:rPr>
        <w:t>年前三季度其拉动力从此前的低位回升至</w:t>
      </w:r>
      <w:r w:rsidRPr="002E666F">
        <w:rPr>
          <w:rFonts w:ascii="Helvetica" w:eastAsia="宋体" w:hAnsi="Helvetica" w:cs="Helvetica"/>
          <w:color w:val="888888"/>
          <w:kern w:val="0"/>
          <w:szCs w:val="21"/>
        </w:rPr>
        <w:t>4.5%</w:t>
      </w:r>
      <w:r w:rsidRPr="002E666F">
        <w:rPr>
          <w:rFonts w:ascii="Helvetica" w:eastAsia="宋体" w:hAnsi="Helvetica" w:cs="Helvetica"/>
          <w:color w:val="888888"/>
          <w:kern w:val="0"/>
          <w:szCs w:val="21"/>
        </w:rPr>
        <w:t>，相较前期尚有不及（图表</w:t>
      </w:r>
      <w:r w:rsidRPr="002E666F">
        <w:rPr>
          <w:rFonts w:ascii="Helvetica" w:eastAsia="宋体" w:hAnsi="Helvetica" w:cs="Helvetica"/>
          <w:color w:val="888888"/>
          <w:kern w:val="0"/>
          <w:szCs w:val="21"/>
        </w:rPr>
        <w:t>4</w:t>
      </w:r>
      <w:r w:rsidRPr="002E666F">
        <w:rPr>
          <w:rFonts w:ascii="Helvetica" w:eastAsia="宋体" w:hAnsi="Helvetica" w:cs="Helvetica"/>
          <w:color w:val="888888"/>
          <w:kern w:val="0"/>
          <w:szCs w:val="21"/>
        </w:rPr>
        <w:t>）。其重要性的凸显，实则更多反应的是投资贡献度的持续衰减，并不能代表消费已经成为中国经济增长的新主导。而且，随着近期汽车和房地产相关消费的转弱，消费短期内还可能承压。</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888888"/>
          <w:kern w:val="0"/>
          <w:szCs w:val="21"/>
        </w:rPr>
      </w:pPr>
      <w:r w:rsidRPr="002E666F">
        <w:rPr>
          <w:rFonts w:ascii="Helvetica" w:eastAsia="宋体" w:hAnsi="Helvetica" w:cs="Helvetica"/>
          <w:color w:val="888888"/>
          <w:kern w:val="0"/>
          <w:szCs w:val="21"/>
        </w:rPr>
        <w:t>第二，中国服务业占比上升更多是后发赶超的意义，目前尚不及中等偏下收入国家的平均水平，与成熟经济体的差距尤甚。关于中国第三产业占比与第二产业占比</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此消彼长</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的变化，需要先做一横向比较：按照世界银行口径，</w:t>
      </w:r>
      <w:r w:rsidRPr="002E666F">
        <w:rPr>
          <w:rFonts w:ascii="Helvetica" w:eastAsia="宋体" w:hAnsi="Helvetica" w:cs="Helvetica"/>
          <w:color w:val="888888"/>
          <w:kern w:val="0"/>
          <w:szCs w:val="21"/>
        </w:rPr>
        <w:t>2016</w:t>
      </w:r>
      <w:r w:rsidRPr="002E666F">
        <w:rPr>
          <w:rFonts w:ascii="Helvetica" w:eastAsia="宋体" w:hAnsi="Helvetica" w:cs="Helvetica"/>
          <w:color w:val="888888"/>
          <w:kern w:val="0"/>
          <w:szCs w:val="21"/>
        </w:rPr>
        <w:t>年中国服务业增加值占</w:t>
      </w:r>
      <w:r w:rsidRPr="002E666F">
        <w:rPr>
          <w:rFonts w:ascii="Helvetica" w:eastAsia="宋体" w:hAnsi="Helvetica" w:cs="Helvetica"/>
          <w:color w:val="888888"/>
          <w:kern w:val="0"/>
          <w:szCs w:val="21"/>
        </w:rPr>
        <w:t>GDP</w:t>
      </w:r>
      <w:r w:rsidRPr="002E666F">
        <w:rPr>
          <w:rFonts w:ascii="Helvetica" w:eastAsia="宋体" w:hAnsi="Helvetica" w:cs="Helvetica"/>
          <w:color w:val="888888"/>
          <w:kern w:val="0"/>
          <w:szCs w:val="21"/>
        </w:rPr>
        <w:t>的比重为</w:t>
      </w:r>
      <w:r w:rsidRPr="002E666F">
        <w:rPr>
          <w:rFonts w:ascii="Helvetica" w:eastAsia="宋体" w:hAnsi="Helvetica" w:cs="Helvetica"/>
          <w:color w:val="888888"/>
          <w:kern w:val="0"/>
          <w:szCs w:val="21"/>
        </w:rPr>
        <w:t>51.6%</w:t>
      </w:r>
      <w:r w:rsidRPr="002E666F">
        <w:rPr>
          <w:rFonts w:ascii="Helvetica" w:eastAsia="宋体" w:hAnsi="Helvetica" w:cs="Helvetica"/>
          <w:color w:val="888888"/>
          <w:kern w:val="0"/>
          <w:szCs w:val="21"/>
        </w:rPr>
        <w:t>，而中等偏下收入国家平均达到</w:t>
      </w:r>
      <w:r w:rsidRPr="002E666F">
        <w:rPr>
          <w:rFonts w:ascii="Helvetica" w:eastAsia="宋体" w:hAnsi="Helvetica" w:cs="Helvetica"/>
          <w:color w:val="888888"/>
          <w:kern w:val="0"/>
          <w:szCs w:val="21"/>
        </w:rPr>
        <w:t>53.3%</w:t>
      </w:r>
      <w:r w:rsidRPr="002E666F">
        <w:rPr>
          <w:rFonts w:ascii="Helvetica" w:eastAsia="宋体" w:hAnsi="Helvetica" w:cs="Helvetica"/>
          <w:color w:val="888888"/>
          <w:kern w:val="0"/>
          <w:szCs w:val="21"/>
        </w:rPr>
        <w:t>，中等偏上收入国家达到</w:t>
      </w:r>
      <w:r w:rsidRPr="002E666F">
        <w:rPr>
          <w:rFonts w:ascii="Helvetica" w:eastAsia="宋体" w:hAnsi="Helvetica" w:cs="Helvetica"/>
          <w:color w:val="888888"/>
          <w:kern w:val="0"/>
          <w:szCs w:val="21"/>
        </w:rPr>
        <w:t>59.2%</w:t>
      </w:r>
      <w:r w:rsidRPr="002E666F">
        <w:rPr>
          <w:rFonts w:ascii="Helvetica" w:eastAsia="宋体" w:hAnsi="Helvetica" w:cs="Helvetica"/>
          <w:color w:val="888888"/>
          <w:kern w:val="0"/>
          <w:szCs w:val="21"/>
        </w:rPr>
        <w:t>，高收入国家早在</w:t>
      </w:r>
      <w:r w:rsidRPr="002E666F">
        <w:rPr>
          <w:rFonts w:ascii="Helvetica" w:eastAsia="宋体" w:hAnsi="Helvetica" w:cs="Helvetica"/>
          <w:color w:val="888888"/>
          <w:kern w:val="0"/>
          <w:szCs w:val="21"/>
        </w:rPr>
        <w:t>1970</w:t>
      </w:r>
      <w:r w:rsidRPr="002E666F">
        <w:rPr>
          <w:rFonts w:ascii="Helvetica" w:eastAsia="宋体" w:hAnsi="Helvetica" w:cs="Helvetica"/>
          <w:color w:val="888888"/>
          <w:kern w:val="0"/>
          <w:szCs w:val="21"/>
        </w:rPr>
        <w:t>年占比就在</w:t>
      </w:r>
      <w:r w:rsidRPr="002E666F">
        <w:rPr>
          <w:rFonts w:ascii="Helvetica" w:eastAsia="宋体" w:hAnsi="Helvetica" w:cs="Helvetica"/>
          <w:color w:val="888888"/>
          <w:kern w:val="0"/>
          <w:szCs w:val="21"/>
        </w:rPr>
        <w:t>55.7%</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2015</w:t>
      </w:r>
      <w:r w:rsidRPr="002E666F">
        <w:rPr>
          <w:rFonts w:ascii="Helvetica" w:eastAsia="宋体" w:hAnsi="Helvetica" w:cs="Helvetica"/>
          <w:color w:val="888888"/>
          <w:kern w:val="0"/>
          <w:szCs w:val="21"/>
        </w:rPr>
        <w:t>年已上升至</w:t>
      </w:r>
      <w:r w:rsidRPr="002E666F">
        <w:rPr>
          <w:rFonts w:ascii="Helvetica" w:eastAsia="宋体" w:hAnsi="Helvetica" w:cs="Helvetica"/>
          <w:color w:val="888888"/>
          <w:kern w:val="0"/>
          <w:szCs w:val="21"/>
        </w:rPr>
        <w:t>74.2%</w:t>
      </w:r>
      <w:r w:rsidRPr="002E666F">
        <w:rPr>
          <w:rFonts w:ascii="Helvetica" w:eastAsia="宋体" w:hAnsi="Helvetica" w:cs="Helvetica"/>
          <w:color w:val="888888"/>
          <w:kern w:val="0"/>
          <w:szCs w:val="21"/>
        </w:rPr>
        <w:t>（图表</w:t>
      </w:r>
      <w:r w:rsidRPr="002E666F">
        <w:rPr>
          <w:rFonts w:ascii="Helvetica" w:eastAsia="宋体" w:hAnsi="Helvetica" w:cs="Helvetica"/>
          <w:color w:val="888888"/>
          <w:kern w:val="0"/>
          <w:szCs w:val="21"/>
        </w:rPr>
        <w:t>5</w:t>
      </w:r>
      <w:r w:rsidRPr="002E666F">
        <w:rPr>
          <w:rFonts w:ascii="Helvetica" w:eastAsia="宋体" w:hAnsi="Helvetica" w:cs="Helvetica"/>
          <w:color w:val="888888"/>
          <w:kern w:val="0"/>
          <w:szCs w:val="21"/>
        </w:rPr>
        <w:t>）。改革开放以来，我国服务业占</w:t>
      </w:r>
      <w:proofErr w:type="gramStart"/>
      <w:r w:rsidRPr="002E666F">
        <w:rPr>
          <w:rFonts w:ascii="Helvetica" w:eastAsia="宋体" w:hAnsi="Helvetica" w:cs="Helvetica"/>
          <w:color w:val="888888"/>
          <w:kern w:val="0"/>
          <w:szCs w:val="21"/>
        </w:rPr>
        <w:t>比经历</w:t>
      </w:r>
      <w:proofErr w:type="gramEnd"/>
      <w:r w:rsidRPr="002E666F">
        <w:rPr>
          <w:rFonts w:ascii="Helvetica" w:eastAsia="宋体" w:hAnsi="Helvetica" w:cs="Helvetica"/>
          <w:color w:val="888888"/>
          <w:kern w:val="0"/>
          <w:szCs w:val="21"/>
        </w:rPr>
        <w:t>了三个较快上升的时段，分别是</w:t>
      </w:r>
      <w:r w:rsidRPr="002E666F">
        <w:rPr>
          <w:rFonts w:ascii="Helvetica" w:eastAsia="宋体" w:hAnsi="Helvetica" w:cs="Helvetica"/>
          <w:color w:val="888888"/>
          <w:kern w:val="0"/>
          <w:szCs w:val="21"/>
        </w:rPr>
        <w:t>1983-1992</w:t>
      </w:r>
      <w:r w:rsidRPr="002E666F">
        <w:rPr>
          <w:rFonts w:ascii="Helvetica" w:eastAsia="宋体" w:hAnsi="Helvetica" w:cs="Helvetica"/>
          <w:color w:val="888888"/>
          <w:kern w:val="0"/>
          <w:szCs w:val="21"/>
        </w:rPr>
        <w:t>年、</w:t>
      </w:r>
      <w:r w:rsidRPr="002E666F">
        <w:rPr>
          <w:rFonts w:ascii="Helvetica" w:eastAsia="宋体" w:hAnsi="Helvetica" w:cs="Helvetica"/>
          <w:color w:val="888888"/>
          <w:kern w:val="0"/>
          <w:szCs w:val="21"/>
        </w:rPr>
        <w:t>1996-2002</w:t>
      </w:r>
      <w:r w:rsidRPr="002E666F">
        <w:rPr>
          <w:rFonts w:ascii="Helvetica" w:eastAsia="宋体" w:hAnsi="Helvetica" w:cs="Helvetica"/>
          <w:color w:val="888888"/>
          <w:kern w:val="0"/>
          <w:szCs w:val="21"/>
        </w:rPr>
        <w:t>年和</w:t>
      </w:r>
      <w:r w:rsidRPr="002E666F">
        <w:rPr>
          <w:rFonts w:ascii="Helvetica" w:eastAsia="宋体" w:hAnsi="Helvetica" w:cs="Helvetica"/>
          <w:color w:val="888888"/>
          <w:kern w:val="0"/>
          <w:szCs w:val="21"/>
        </w:rPr>
        <w:t>2012</w:t>
      </w:r>
      <w:r w:rsidRPr="002E666F">
        <w:rPr>
          <w:rFonts w:ascii="Helvetica" w:eastAsia="宋体" w:hAnsi="Helvetica" w:cs="Helvetica"/>
          <w:color w:val="888888"/>
          <w:kern w:val="0"/>
          <w:szCs w:val="21"/>
        </w:rPr>
        <w:t>年以来。经过这几轮的快速上升，中国服务业占比不断向中等收入国家靠拢。因此，将近年来服务业占比的攀升理解为中国在经济结构上进一步向</w:t>
      </w:r>
    </w:p>
    <w:p w:rsidR="002E666F" w:rsidRPr="002E666F" w:rsidRDefault="002E666F" w:rsidP="002E666F">
      <w:pPr>
        <w:widowControl/>
        <w:shd w:val="clear" w:color="auto" w:fill="FFFFFF"/>
        <w:spacing w:line="384" w:lineRule="atLeast"/>
        <w:rPr>
          <w:rFonts w:ascii="Helvetica" w:eastAsia="宋体" w:hAnsi="Helvetica" w:cs="Helvetica"/>
          <w:color w:val="888888"/>
          <w:kern w:val="0"/>
          <w:szCs w:val="21"/>
        </w:rPr>
      </w:pPr>
      <w:r w:rsidRPr="002E666F">
        <w:rPr>
          <w:rFonts w:ascii="Helvetica" w:eastAsia="宋体" w:hAnsi="Helvetica" w:cs="Helvetica"/>
          <w:color w:val="888888"/>
          <w:kern w:val="0"/>
          <w:szCs w:val="21"/>
        </w:rPr>
        <w:t>世界平均水平靠拢，也许更加贴切。</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bookmarkStart w:id="0" w:name="_GoBack"/>
      <w:bookmarkEnd w:id="0"/>
    </w:p>
    <w:p w:rsidR="002E666F" w:rsidRPr="002E666F" w:rsidRDefault="002E666F" w:rsidP="002E666F">
      <w:pPr>
        <w:widowControl/>
        <w:shd w:val="clear" w:color="auto" w:fill="FFFFFF"/>
        <w:spacing w:line="384" w:lineRule="atLeast"/>
        <w:rPr>
          <w:rFonts w:ascii="Helvetica" w:eastAsia="宋体" w:hAnsi="Helvetica" w:cs="Helvetica"/>
          <w:color w:val="888888"/>
          <w:kern w:val="0"/>
          <w:szCs w:val="21"/>
        </w:rPr>
      </w:pPr>
      <w:r w:rsidRPr="002E666F">
        <w:rPr>
          <w:rFonts w:ascii="Helvetica" w:eastAsia="宋体" w:hAnsi="Helvetica" w:cs="Helvetica"/>
          <w:color w:val="888888"/>
          <w:kern w:val="0"/>
          <w:szCs w:val="21"/>
        </w:rPr>
        <w:t>第三，中国第三产业占比超过第二产业，存在</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价格幻觉</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的成分。考察</w:t>
      </w:r>
      <w:r w:rsidRPr="002E666F">
        <w:rPr>
          <w:rFonts w:ascii="Helvetica" w:eastAsia="宋体" w:hAnsi="Helvetica" w:cs="Helvetica"/>
          <w:color w:val="888888"/>
          <w:kern w:val="0"/>
          <w:szCs w:val="21"/>
        </w:rPr>
        <w:t>GDP</w:t>
      </w:r>
      <w:r w:rsidRPr="002E666F">
        <w:rPr>
          <w:rFonts w:ascii="Helvetica" w:eastAsia="宋体" w:hAnsi="Helvetica" w:cs="Helvetica"/>
          <w:color w:val="888888"/>
          <w:kern w:val="0"/>
          <w:szCs w:val="21"/>
        </w:rPr>
        <w:t>实际值构成发现，中国经济中第二产业仍占主导。同样采用世界银行口径，</w:t>
      </w:r>
      <w:r w:rsidRPr="002E666F">
        <w:rPr>
          <w:rFonts w:ascii="Helvetica" w:eastAsia="宋体" w:hAnsi="Helvetica" w:cs="Helvetica"/>
          <w:color w:val="888888"/>
          <w:kern w:val="0"/>
          <w:szCs w:val="21"/>
        </w:rPr>
        <w:t>1996</w:t>
      </w:r>
      <w:r w:rsidRPr="002E666F">
        <w:rPr>
          <w:rFonts w:ascii="Helvetica" w:eastAsia="宋体" w:hAnsi="Helvetica" w:cs="Helvetica"/>
          <w:color w:val="888888"/>
          <w:kern w:val="0"/>
          <w:szCs w:val="21"/>
        </w:rPr>
        <w:t>年以来，中国实际</w:t>
      </w:r>
      <w:r w:rsidRPr="002E666F">
        <w:rPr>
          <w:rFonts w:ascii="Helvetica" w:eastAsia="宋体" w:hAnsi="Helvetica" w:cs="Helvetica"/>
          <w:color w:val="888888"/>
          <w:kern w:val="0"/>
          <w:szCs w:val="21"/>
        </w:rPr>
        <w:t>GDP</w:t>
      </w:r>
      <w:r w:rsidRPr="002E666F">
        <w:rPr>
          <w:rFonts w:ascii="Helvetica" w:eastAsia="宋体" w:hAnsi="Helvetica" w:cs="Helvetica"/>
          <w:color w:val="888888"/>
          <w:kern w:val="0"/>
          <w:szCs w:val="21"/>
        </w:rPr>
        <w:t>中第二产业和第三产业的占比一直保持相对稳定：第二产业占比由</w:t>
      </w:r>
      <w:r w:rsidRPr="002E666F">
        <w:rPr>
          <w:rFonts w:ascii="Helvetica" w:eastAsia="宋体" w:hAnsi="Helvetica" w:cs="Helvetica"/>
          <w:color w:val="888888"/>
          <w:kern w:val="0"/>
          <w:szCs w:val="21"/>
        </w:rPr>
        <w:t>1996</w:t>
      </w:r>
      <w:r w:rsidRPr="002E666F">
        <w:rPr>
          <w:rFonts w:ascii="Helvetica" w:eastAsia="宋体" w:hAnsi="Helvetica" w:cs="Helvetica"/>
          <w:color w:val="888888"/>
          <w:kern w:val="0"/>
          <w:szCs w:val="21"/>
        </w:rPr>
        <w:t>年的</w:t>
      </w:r>
      <w:r w:rsidRPr="002E666F">
        <w:rPr>
          <w:rFonts w:ascii="Helvetica" w:eastAsia="宋体" w:hAnsi="Helvetica" w:cs="Helvetica"/>
          <w:color w:val="888888"/>
          <w:kern w:val="0"/>
          <w:szCs w:val="21"/>
        </w:rPr>
        <w:t>40.2%</w:t>
      </w:r>
      <w:r w:rsidRPr="002E666F">
        <w:rPr>
          <w:rFonts w:ascii="Helvetica" w:eastAsia="宋体" w:hAnsi="Helvetica" w:cs="Helvetica"/>
          <w:color w:val="888888"/>
          <w:kern w:val="0"/>
          <w:szCs w:val="21"/>
        </w:rPr>
        <w:t>稳步上升至</w:t>
      </w:r>
      <w:r w:rsidRPr="002E666F">
        <w:rPr>
          <w:rFonts w:ascii="Helvetica" w:eastAsia="宋体" w:hAnsi="Helvetica" w:cs="Helvetica"/>
          <w:color w:val="888888"/>
          <w:kern w:val="0"/>
          <w:szCs w:val="21"/>
        </w:rPr>
        <w:t>2016</w:t>
      </w:r>
      <w:r w:rsidRPr="002E666F">
        <w:rPr>
          <w:rFonts w:ascii="Helvetica" w:eastAsia="宋体" w:hAnsi="Helvetica" w:cs="Helvetica"/>
          <w:color w:val="888888"/>
          <w:kern w:val="0"/>
          <w:szCs w:val="21"/>
        </w:rPr>
        <w:t>年的</w:t>
      </w:r>
      <w:r w:rsidRPr="002E666F">
        <w:rPr>
          <w:rFonts w:ascii="Helvetica" w:eastAsia="宋体" w:hAnsi="Helvetica" w:cs="Helvetica"/>
          <w:color w:val="888888"/>
          <w:kern w:val="0"/>
          <w:szCs w:val="21"/>
        </w:rPr>
        <w:t>46.7%</w:t>
      </w:r>
      <w:r w:rsidRPr="002E666F">
        <w:rPr>
          <w:rFonts w:ascii="Helvetica" w:eastAsia="宋体" w:hAnsi="Helvetica" w:cs="Helvetica"/>
          <w:color w:val="888888"/>
          <w:kern w:val="0"/>
          <w:szCs w:val="21"/>
        </w:rPr>
        <w:t>，同期第三产业从</w:t>
      </w:r>
      <w:r w:rsidRPr="002E666F">
        <w:rPr>
          <w:rFonts w:ascii="Helvetica" w:eastAsia="宋体" w:hAnsi="Helvetica" w:cs="Helvetica"/>
          <w:color w:val="888888"/>
          <w:kern w:val="0"/>
          <w:szCs w:val="21"/>
        </w:rPr>
        <w:t>38.9%</w:t>
      </w:r>
      <w:r w:rsidRPr="002E666F">
        <w:rPr>
          <w:rFonts w:ascii="Helvetica" w:eastAsia="宋体" w:hAnsi="Helvetica" w:cs="Helvetica"/>
          <w:color w:val="888888"/>
          <w:kern w:val="0"/>
          <w:szCs w:val="21"/>
        </w:rPr>
        <w:t>缓慢提升至</w:t>
      </w:r>
      <w:r w:rsidRPr="002E666F">
        <w:rPr>
          <w:rFonts w:ascii="Helvetica" w:eastAsia="宋体" w:hAnsi="Helvetica" w:cs="Helvetica"/>
          <w:color w:val="888888"/>
          <w:kern w:val="0"/>
          <w:szCs w:val="21"/>
        </w:rPr>
        <w:t>45.6%</w:t>
      </w:r>
      <w:r w:rsidRPr="002E666F">
        <w:rPr>
          <w:rFonts w:ascii="Helvetica" w:eastAsia="宋体" w:hAnsi="Helvetica" w:cs="Helvetica"/>
          <w:color w:val="888888"/>
          <w:kern w:val="0"/>
          <w:szCs w:val="21"/>
        </w:rPr>
        <w:t>。在剔除价格因素后，近年来除了第一产业占比下降之外，中国产业结构并未发生明显变化（图表</w:t>
      </w:r>
      <w:r w:rsidRPr="002E666F">
        <w:rPr>
          <w:rFonts w:ascii="Helvetica" w:eastAsia="宋体" w:hAnsi="Helvetica" w:cs="Helvetica"/>
          <w:color w:val="888888"/>
          <w:kern w:val="0"/>
          <w:szCs w:val="21"/>
        </w:rPr>
        <w:t>6</w:t>
      </w:r>
      <w:r w:rsidRPr="002E666F">
        <w:rPr>
          <w:rFonts w:ascii="Helvetica" w:eastAsia="宋体" w:hAnsi="Helvetica" w:cs="Helvetica"/>
          <w:color w:val="888888"/>
          <w:kern w:val="0"/>
          <w:szCs w:val="21"/>
        </w:rPr>
        <w:t>、图表</w:t>
      </w:r>
      <w:r w:rsidRPr="002E666F">
        <w:rPr>
          <w:rFonts w:ascii="Helvetica" w:eastAsia="宋体" w:hAnsi="Helvetica" w:cs="Helvetica"/>
          <w:color w:val="888888"/>
          <w:kern w:val="0"/>
          <w:szCs w:val="21"/>
        </w:rPr>
        <w:t>7</w:t>
      </w:r>
      <w:r w:rsidRPr="002E666F">
        <w:rPr>
          <w:rFonts w:ascii="Helvetica" w:eastAsia="宋体" w:hAnsi="Helvetica" w:cs="Helvetica"/>
          <w:color w:val="888888"/>
          <w:kern w:val="0"/>
          <w:szCs w:val="21"/>
        </w:rPr>
        <w:t>）。我们从名义值中观察到的第三产业占比上升、第二产业占比下降的现象，很大程度上源于</w:t>
      </w:r>
      <w:r w:rsidRPr="002E666F">
        <w:rPr>
          <w:rFonts w:ascii="Helvetica" w:eastAsia="宋体" w:hAnsi="Helvetica" w:cs="Helvetica"/>
          <w:color w:val="888888"/>
          <w:kern w:val="0"/>
          <w:szCs w:val="21"/>
        </w:rPr>
        <w:t>2012-2015</w:t>
      </w:r>
      <w:r w:rsidRPr="002E666F">
        <w:rPr>
          <w:rFonts w:ascii="Helvetica" w:eastAsia="宋体" w:hAnsi="Helvetica" w:cs="Helvetica"/>
          <w:color w:val="888888"/>
          <w:kern w:val="0"/>
          <w:szCs w:val="21"/>
        </w:rPr>
        <w:t>年工业品价格大跌，而服务业价格降幅有限，导致二、三产业的</w:t>
      </w:r>
      <w:r w:rsidRPr="002E666F">
        <w:rPr>
          <w:rFonts w:ascii="Helvetica" w:eastAsia="宋体" w:hAnsi="Helvetica" w:cs="Helvetica"/>
          <w:color w:val="888888"/>
          <w:kern w:val="0"/>
          <w:szCs w:val="21"/>
        </w:rPr>
        <w:t>GDP</w:t>
      </w:r>
      <w:r w:rsidRPr="002E666F">
        <w:rPr>
          <w:rFonts w:ascii="Helvetica" w:eastAsia="宋体" w:hAnsi="Helvetica" w:cs="Helvetica"/>
          <w:color w:val="888888"/>
          <w:kern w:val="0"/>
          <w:szCs w:val="21"/>
        </w:rPr>
        <w:t>平减指数呈现出巨大差异。这一状况在始于</w:t>
      </w:r>
      <w:r w:rsidRPr="002E666F">
        <w:rPr>
          <w:rFonts w:ascii="Helvetica" w:eastAsia="宋体" w:hAnsi="Helvetica" w:cs="Helvetica"/>
          <w:color w:val="888888"/>
          <w:kern w:val="0"/>
          <w:szCs w:val="21"/>
        </w:rPr>
        <w:t>2016</w:t>
      </w:r>
      <w:r w:rsidRPr="002E666F">
        <w:rPr>
          <w:rFonts w:ascii="Helvetica" w:eastAsia="宋体" w:hAnsi="Helvetica" w:cs="Helvetica"/>
          <w:color w:val="888888"/>
          <w:kern w:val="0"/>
          <w:szCs w:val="21"/>
        </w:rPr>
        <w:t>年的供给侧结</w:t>
      </w:r>
    </w:p>
    <w:p w:rsidR="002E666F" w:rsidRPr="002E666F" w:rsidRDefault="002E666F" w:rsidP="002E666F">
      <w:pPr>
        <w:widowControl/>
        <w:shd w:val="clear" w:color="auto" w:fill="FFFFFF"/>
        <w:spacing w:line="330" w:lineRule="atLeast"/>
        <w:rPr>
          <w:rFonts w:ascii="Helvetica" w:eastAsia="宋体" w:hAnsi="Helvetica" w:cs="Helvetica"/>
          <w:b/>
          <w:bCs/>
          <w:color w:val="888888"/>
          <w:kern w:val="0"/>
          <w:szCs w:val="21"/>
        </w:rPr>
      </w:pPr>
      <w:proofErr w:type="gramStart"/>
      <w:r w:rsidRPr="002E666F">
        <w:rPr>
          <w:rFonts w:ascii="Helvetica" w:eastAsia="宋体" w:hAnsi="Helvetica" w:cs="Helvetica"/>
          <w:b/>
          <w:bCs/>
          <w:color w:val="888888"/>
          <w:kern w:val="0"/>
          <w:szCs w:val="21"/>
        </w:rPr>
        <w:t>构性改革</w:t>
      </w:r>
      <w:proofErr w:type="gramEnd"/>
      <w:r w:rsidRPr="002E666F">
        <w:rPr>
          <w:rFonts w:ascii="Helvetica" w:eastAsia="宋体" w:hAnsi="Helvetica" w:cs="Helvetica"/>
          <w:b/>
          <w:bCs/>
          <w:color w:val="888888"/>
          <w:kern w:val="0"/>
          <w:szCs w:val="21"/>
        </w:rPr>
        <w:t>后得到扭转，随着工业品价格的连续急剧攀升，</w:t>
      </w:r>
      <w:r w:rsidRPr="002E666F">
        <w:rPr>
          <w:rFonts w:ascii="Helvetica" w:eastAsia="宋体" w:hAnsi="Helvetica" w:cs="Helvetica"/>
          <w:b/>
          <w:bCs/>
          <w:color w:val="888888"/>
          <w:kern w:val="0"/>
          <w:szCs w:val="21"/>
        </w:rPr>
        <w:t>2017</w:t>
      </w:r>
      <w:r w:rsidRPr="002E666F">
        <w:rPr>
          <w:rFonts w:ascii="Helvetica" w:eastAsia="宋体" w:hAnsi="Helvetica" w:cs="Helvetica"/>
          <w:b/>
          <w:bCs/>
          <w:color w:val="888888"/>
          <w:kern w:val="0"/>
          <w:szCs w:val="21"/>
        </w:rPr>
        <w:t>年第三产业占名义</w:t>
      </w:r>
      <w:r w:rsidRPr="002E666F">
        <w:rPr>
          <w:rFonts w:ascii="Helvetica" w:eastAsia="宋体" w:hAnsi="Helvetica" w:cs="Helvetica"/>
          <w:b/>
          <w:bCs/>
          <w:color w:val="888888"/>
          <w:kern w:val="0"/>
          <w:szCs w:val="21"/>
        </w:rPr>
        <w:t>GDP</w:t>
      </w:r>
      <w:r w:rsidRPr="002E666F">
        <w:rPr>
          <w:rFonts w:ascii="Helvetica" w:eastAsia="宋体" w:hAnsi="Helvetica" w:cs="Helvetica"/>
          <w:b/>
          <w:bCs/>
          <w:color w:val="888888"/>
          <w:kern w:val="0"/>
          <w:szCs w:val="21"/>
        </w:rPr>
        <w:t>比重上升的步伐或将明显放缓。</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rPr>
          <w:rFonts w:ascii="Helvetica" w:eastAsia="宋体" w:hAnsi="Helvetica" w:cs="Helvetica"/>
          <w:color w:val="888888"/>
          <w:kern w:val="0"/>
          <w:szCs w:val="21"/>
        </w:rPr>
      </w:pPr>
      <w:r w:rsidRPr="002E666F">
        <w:rPr>
          <w:rFonts w:ascii="Helvetica" w:eastAsia="宋体" w:hAnsi="Helvetica" w:cs="Helvetica"/>
          <w:color w:val="888888"/>
          <w:kern w:val="0"/>
          <w:szCs w:val="21"/>
        </w:rPr>
        <w:t>第四，随着中国经济结构转型逐步推进，</w:t>
      </w:r>
      <w:r w:rsidRPr="002E666F">
        <w:rPr>
          <w:rFonts w:ascii="Helvetica" w:eastAsia="宋体" w:hAnsi="Helvetica" w:cs="Helvetica"/>
          <w:color w:val="888888"/>
          <w:kern w:val="0"/>
          <w:szCs w:val="21"/>
        </w:rPr>
        <w:t>GDP</w:t>
      </w:r>
      <w:r w:rsidRPr="002E666F">
        <w:rPr>
          <w:rFonts w:ascii="Helvetica" w:eastAsia="宋体" w:hAnsi="Helvetica" w:cs="Helvetica"/>
          <w:color w:val="888888"/>
          <w:kern w:val="0"/>
          <w:szCs w:val="21"/>
        </w:rPr>
        <w:t>增速中枢的方向是向下，而不是相反。注意到第一、第二和第三产业的劳动生产率存在明显差异：二产</w:t>
      </w:r>
      <w:r w:rsidRPr="002E666F">
        <w:rPr>
          <w:rFonts w:ascii="Helvetica" w:eastAsia="宋体" w:hAnsi="Helvetica" w:cs="Helvetica"/>
          <w:color w:val="888888"/>
          <w:kern w:val="0"/>
          <w:szCs w:val="21"/>
        </w:rPr>
        <w:t>&gt;</w:t>
      </w:r>
      <w:r w:rsidRPr="002E666F">
        <w:rPr>
          <w:rFonts w:ascii="Helvetica" w:eastAsia="宋体" w:hAnsi="Helvetica" w:cs="Helvetica"/>
          <w:color w:val="888888"/>
          <w:kern w:val="0"/>
          <w:szCs w:val="21"/>
        </w:rPr>
        <w:t>三产</w:t>
      </w:r>
      <w:r w:rsidRPr="002E666F">
        <w:rPr>
          <w:rFonts w:ascii="Helvetica" w:eastAsia="宋体" w:hAnsi="Helvetica" w:cs="Helvetica"/>
          <w:color w:val="888888"/>
          <w:kern w:val="0"/>
          <w:szCs w:val="21"/>
        </w:rPr>
        <w:t>&gt;</w:t>
      </w:r>
      <w:proofErr w:type="gramStart"/>
      <w:r w:rsidRPr="002E666F">
        <w:rPr>
          <w:rFonts w:ascii="Helvetica" w:eastAsia="宋体" w:hAnsi="Helvetica" w:cs="Helvetica"/>
          <w:color w:val="888888"/>
          <w:kern w:val="0"/>
          <w:szCs w:val="21"/>
        </w:rPr>
        <w:t>一</w:t>
      </w:r>
      <w:proofErr w:type="gramEnd"/>
      <w:r w:rsidRPr="002E666F">
        <w:rPr>
          <w:rFonts w:ascii="Helvetica" w:eastAsia="宋体" w:hAnsi="Helvetica" w:cs="Helvetica"/>
          <w:color w:val="888888"/>
          <w:kern w:val="0"/>
          <w:szCs w:val="21"/>
        </w:rPr>
        <w:t>产（图表</w:t>
      </w:r>
      <w:r w:rsidRPr="002E666F">
        <w:rPr>
          <w:rFonts w:ascii="Helvetica" w:eastAsia="宋体" w:hAnsi="Helvetica" w:cs="Helvetica"/>
          <w:color w:val="888888"/>
          <w:kern w:val="0"/>
          <w:szCs w:val="21"/>
        </w:rPr>
        <w:t>9</w:t>
      </w:r>
      <w:r w:rsidRPr="002E666F">
        <w:rPr>
          <w:rFonts w:ascii="Helvetica" w:eastAsia="宋体" w:hAnsi="Helvetica" w:cs="Helvetica"/>
          <w:color w:val="888888"/>
          <w:kern w:val="0"/>
          <w:szCs w:val="21"/>
        </w:rPr>
        <w:t>）。这意味着，改革开放之初，大量农村剩余劳动力转移到城市、进入到第二产业，带来了劳动力配置</w:t>
      </w:r>
      <w:r w:rsidRPr="002E666F">
        <w:rPr>
          <w:rFonts w:ascii="Helvetica" w:eastAsia="宋体" w:hAnsi="Helvetica" w:cs="Helvetica"/>
          <w:color w:val="888888"/>
          <w:kern w:val="0"/>
          <w:szCs w:val="21"/>
        </w:rPr>
        <w:lastRenderedPageBreak/>
        <w:t>效率的大幅提升；而在当前的经济转型阶段，随着大量人口从工业进入到服务业时，劳动力的配置效率就可能是反向的。这也是我们从很多发达国家经济史中看到的现象，并被冠之以</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库兹涅茨效应</w:t>
      </w:r>
      <w:r w:rsidRPr="002E666F">
        <w:rPr>
          <w:rFonts w:ascii="Helvetica" w:eastAsia="宋体" w:hAnsi="Helvetica" w:cs="Helvetica"/>
          <w:color w:val="888888"/>
          <w:kern w:val="0"/>
          <w:szCs w:val="21"/>
        </w:rPr>
        <w:t>”</w:t>
      </w:r>
      <w:r w:rsidRPr="002E666F">
        <w:rPr>
          <w:rFonts w:ascii="Helvetica" w:eastAsia="宋体" w:hAnsi="Helvetica" w:cs="Helvetica"/>
          <w:color w:val="888888"/>
          <w:kern w:val="0"/>
          <w:szCs w:val="21"/>
        </w:rPr>
        <w:t>：在服务业占比超过制造业占比并不断提升的进程中，一国</w:t>
      </w:r>
      <w:r w:rsidRPr="002E666F">
        <w:rPr>
          <w:rFonts w:ascii="Helvetica" w:eastAsia="宋体" w:hAnsi="Helvetica" w:cs="Helvetica"/>
          <w:color w:val="888888"/>
          <w:kern w:val="0"/>
          <w:szCs w:val="21"/>
        </w:rPr>
        <w:t>GDP</w:t>
      </w:r>
      <w:r w:rsidRPr="002E666F">
        <w:rPr>
          <w:rFonts w:ascii="Helvetica" w:eastAsia="宋体" w:hAnsi="Helvetica" w:cs="Helvetica"/>
          <w:color w:val="888888"/>
          <w:kern w:val="0"/>
          <w:szCs w:val="21"/>
        </w:rPr>
        <w:t>增速的中枢都是下移的。因此，在讨论各种各样周期，甚至一味宣扬新周期的时候，应该铭记这一基本的经验事实，理解所谓周期不过是叠加在趋势上的波动而已。人为的财政货币的扩张可以短期使它偏离潜在增长率，但最终还会有个均值回归的过程。</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r w:rsidRPr="002E666F">
        <w:rPr>
          <w:rFonts w:ascii="Helvetica" w:eastAsia="宋体" w:hAnsi="Helvetica" w:cs="Helvetica"/>
          <w:b/>
          <w:bCs/>
          <w:color w:val="3E3E3E"/>
          <w:kern w:val="0"/>
          <w:sz w:val="24"/>
          <w:szCs w:val="24"/>
        </w:rPr>
        <w:t>综上，中国经济仍处于结构转型的上半场，传统部门仍是决定中国经济走向的关键。首先，</w:t>
      </w:r>
      <w:r w:rsidRPr="002E666F">
        <w:rPr>
          <w:rFonts w:ascii="Helvetica" w:eastAsia="宋体" w:hAnsi="Helvetica" w:cs="Helvetica"/>
          <w:b/>
          <w:bCs/>
          <w:color w:val="3E3E3E"/>
          <w:kern w:val="0"/>
          <w:sz w:val="24"/>
          <w:szCs w:val="24"/>
        </w:rPr>
        <w:t>GDP</w:t>
      </w:r>
      <w:r w:rsidRPr="002E666F">
        <w:rPr>
          <w:rFonts w:ascii="Helvetica" w:eastAsia="宋体" w:hAnsi="Helvetica" w:cs="Helvetica"/>
          <w:b/>
          <w:bCs/>
          <w:color w:val="3E3E3E"/>
          <w:kern w:val="0"/>
          <w:sz w:val="24"/>
          <w:szCs w:val="24"/>
        </w:rPr>
        <w:t>在现有增速平台上的企稳，仍主要来自中国经济的传统驱动力</w:t>
      </w:r>
      <w:r w:rsidRPr="002E666F">
        <w:rPr>
          <w:rFonts w:ascii="Helvetica" w:eastAsia="宋体" w:hAnsi="Helvetica" w:cs="Helvetica"/>
          <w:b/>
          <w:bCs/>
          <w:color w:val="3E3E3E"/>
          <w:kern w:val="0"/>
          <w:sz w:val="24"/>
          <w:szCs w:val="24"/>
        </w:rPr>
        <w:t>——</w:t>
      </w:r>
      <w:r w:rsidRPr="002E666F">
        <w:rPr>
          <w:rFonts w:ascii="Helvetica" w:eastAsia="宋体" w:hAnsi="Helvetica" w:cs="Helvetica"/>
          <w:b/>
          <w:bCs/>
          <w:color w:val="3E3E3E"/>
          <w:kern w:val="0"/>
          <w:sz w:val="24"/>
          <w:szCs w:val="24"/>
        </w:rPr>
        <w:t>出口、基建和地产对总需求的有效托底，这令第二产业的收缩明显放缓，制造业的技术升级也是在这一语境下讨论的。其次，才是服务业和新兴消费开始迎头追赶中等收入国家，但尽管其在发展中涌现出诸多亮点，在体量上仍不足以全然抵消传统经济收缩的趋势。举例来说，</w:t>
      </w:r>
      <w:r w:rsidRPr="002E666F">
        <w:rPr>
          <w:rFonts w:ascii="Helvetica" w:eastAsia="宋体" w:hAnsi="Helvetica" w:cs="Helvetica"/>
          <w:b/>
          <w:bCs/>
          <w:color w:val="3E3E3E"/>
          <w:kern w:val="0"/>
          <w:sz w:val="24"/>
          <w:szCs w:val="24"/>
        </w:rPr>
        <w:t>12</w:t>
      </w:r>
      <w:r w:rsidRPr="002E666F">
        <w:rPr>
          <w:rFonts w:ascii="Helvetica" w:eastAsia="宋体" w:hAnsi="Helvetica" w:cs="Helvetica"/>
          <w:b/>
          <w:bCs/>
          <w:color w:val="3E3E3E"/>
          <w:kern w:val="0"/>
          <w:sz w:val="24"/>
          <w:szCs w:val="24"/>
        </w:rPr>
        <w:t>月中国新经济指数（</w:t>
      </w:r>
      <w:r w:rsidRPr="002E666F">
        <w:rPr>
          <w:rFonts w:ascii="Helvetica" w:eastAsia="宋体" w:hAnsi="Helvetica" w:cs="Helvetica"/>
          <w:b/>
          <w:bCs/>
          <w:color w:val="3E3E3E"/>
          <w:kern w:val="0"/>
          <w:sz w:val="24"/>
          <w:szCs w:val="24"/>
        </w:rPr>
        <w:t>NEI</w:t>
      </w:r>
      <w:r w:rsidRPr="002E666F">
        <w:rPr>
          <w:rFonts w:ascii="Helvetica" w:eastAsia="宋体" w:hAnsi="Helvetica" w:cs="Helvetica"/>
          <w:b/>
          <w:bCs/>
          <w:color w:val="3E3E3E"/>
          <w:kern w:val="0"/>
          <w:sz w:val="24"/>
          <w:szCs w:val="24"/>
        </w:rPr>
        <w:t>）显示，新经济投入占整个经济投入的比重为</w:t>
      </w:r>
      <w:r w:rsidRPr="002E666F">
        <w:rPr>
          <w:rFonts w:ascii="Helvetica" w:eastAsia="宋体" w:hAnsi="Helvetica" w:cs="Helvetica"/>
          <w:b/>
          <w:bCs/>
          <w:color w:val="3E3E3E"/>
          <w:kern w:val="0"/>
          <w:sz w:val="24"/>
          <w:szCs w:val="24"/>
        </w:rPr>
        <w:t>31.4%</w:t>
      </w:r>
      <w:r w:rsidRPr="002E666F">
        <w:rPr>
          <w:rFonts w:ascii="Helvetica" w:eastAsia="宋体" w:hAnsi="Helvetica" w:cs="Helvetica"/>
          <w:b/>
          <w:bCs/>
          <w:color w:val="3E3E3E"/>
          <w:kern w:val="0"/>
          <w:sz w:val="24"/>
          <w:szCs w:val="24"/>
        </w:rPr>
        <w:t>，而这还只是一个增量意义上的比重，考虑到庞大的</w:t>
      </w:r>
      <w:r w:rsidRPr="002E666F">
        <w:rPr>
          <w:rFonts w:ascii="Helvetica" w:eastAsia="宋体" w:hAnsi="Helvetica" w:cs="Helvetica"/>
          <w:b/>
          <w:bCs/>
          <w:color w:val="3E3E3E"/>
          <w:kern w:val="0"/>
          <w:sz w:val="24"/>
          <w:szCs w:val="24"/>
        </w:rPr>
        <w:t>GDP</w:t>
      </w:r>
      <w:r w:rsidRPr="002E666F">
        <w:rPr>
          <w:rFonts w:ascii="Helvetica" w:eastAsia="宋体" w:hAnsi="Helvetica" w:cs="Helvetica"/>
          <w:b/>
          <w:bCs/>
          <w:color w:val="3E3E3E"/>
          <w:kern w:val="0"/>
          <w:sz w:val="24"/>
          <w:szCs w:val="24"/>
        </w:rPr>
        <w:t>存量，新经济更加难以主导中国经济的走向。</w:t>
      </w:r>
    </w:p>
    <w:p w:rsidR="002E666F" w:rsidRPr="002E666F" w:rsidRDefault="002E666F" w:rsidP="002E666F">
      <w:pPr>
        <w:widowControl/>
        <w:shd w:val="clear" w:color="auto" w:fill="FFFFFF"/>
        <w:spacing w:line="384" w:lineRule="atLeast"/>
        <w:jc w:val="left"/>
        <w:rPr>
          <w:rFonts w:ascii="Helvetica" w:eastAsia="宋体" w:hAnsi="Helvetica" w:cs="Helvetica"/>
          <w:color w:val="3E3E3E"/>
          <w:kern w:val="0"/>
          <w:sz w:val="24"/>
          <w:szCs w:val="24"/>
        </w:rPr>
      </w:pPr>
    </w:p>
    <w:p w:rsidR="002E666F" w:rsidRPr="002E666F" w:rsidRDefault="002E666F" w:rsidP="002E666F">
      <w:pPr>
        <w:widowControl/>
        <w:shd w:val="clear" w:color="auto" w:fill="FFFFFF"/>
        <w:spacing w:line="384" w:lineRule="atLeast"/>
        <w:rPr>
          <w:rFonts w:ascii="Helvetica" w:eastAsia="宋体" w:hAnsi="Helvetica" w:cs="Helvetica"/>
          <w:color w:val="888888"/>
          <w:kern w:val="0"/>
          <w:szCs w:val="21"/>
        </w:rPr>
      </w:pPr>
      <w:r w:rsidRPr="002E666F">
        <w:rPr>
          <w:rFonts w:ascii="Helvetica" w:eastAsia="宋体" w:hAnsi="Helvetica" w:cs="Helvetica"/>
          <w:b/>
          <w:bCs/>
          <w:color w:val="888888"/>
          <w:kern w:val="0"/>
          <w:szCs w:val="21"/>
        </w:rPr>
        <w:t>中国经济短期波动的方向，仍需倚重于对房地产周期、基建力度、出口景气度、居民收入与消费、以及宏观调控政策变化。在此基础上，应对新经济带来的新动能予以更多关注，这是中国经济增长</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提质增效</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的关键所在。对决策部门来说，既</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不忘初心</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，以中国经济转型升级的美好前景为锚，区分战术性目标和战略性目标，又</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砥砺前行</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，塑造</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能进能出</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的微观竞争环境，</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能取能舍</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的宏观调控定力，方为辞</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旧（经济）</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迎</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新（经济）</w:t>
      </w:r>
      <w:r w:rsidRPr="002E666F">
        <w:rPr>
          <w:rFonts w:ascii="Helvetica" w:eastAsia="宋体" w:hAnsi="Helvetica" w:cs="Helvetica"/>
          <w:b/>
          <w:bCs/>
          <w:color w:val="888888"/>
          <w:kern w:val="0"/>
          <w:szCs w:val="21"/>
        </w:rPr>
        <w:t>”</w:t>
      </w:r>
      <w:r w:rsidRPr="002E666F">
        <w:rPr>
          <w:rFonts w:ascii="Helvetica" w:eastAsia="宋体" w:hAnsi="Helvetica" w:cs="Helvetica"/>
          <w:b/>
          <w:bCs/>
          <w:color w:val="888888"/>
          <w:kern w:val="0"/>
          <w:szCs w:val="21"/>
        </w:rPr>
        <w:t>的真义精义要义所在！</w:t>
      </w:r>
    </w:p>
    <w:p w:rsidR="009A14A3" w:rsidRDefault="009A14A3">
      <w:pPr>
        <w:rPr>
          <w:rFonts w:hint="eastAsia"/>
        </w:rPr>
      </w:pPr>
    </w:p>
    <w:p w:rsidR="002A785A" w:rsidRPr="002E666F" w:rsidRDefault="009A14A3" w:rsidP="009A14A3">
      <w:pPr>
        <w:ind w:firstLineChars="3100" w:firstLine="6510"/>
      </w:pPr>
      <w:r>
        <w:rPr>
          <w:rFonts w:hint="eastAsia"/>
        </w:rPr>
        <w:t>以上转自投资国行</w:t>
      </w:r>
    </w:p>
    <w:sectPr w:rsidR="002A785A" w:rsidRPr="002E6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D6"/>
    <w:rsid w:val="000610D6"/>
    <w:rsid w:val="002A785A"/>
    <w:rsid w:val="002E666F"/>
    <w:rsid w:val="009A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7676">
      <w:bodyDiv w:val="1"/>
      <w:marLeft w:val="0"/>
      <w:marRight w:val="0"/>
      <w:marTop w:val="0"/>
      <w:marBottom w:val="0"/>
      <w:divBdr>
        <w:top w:val="none" w:sz="0" w:space="0" w:color="auto"/>
        <w:left w:val="none" w:sz="0" w:space="0" w:color="auto"/>
        <w:bottom w:val="none" w:sz="0" w:space="0" w:color="auto"/>
        <w:right w:val="none" w:sz="0" w:space="0" w:color="auto"/>
      </w:divBdr>
      <w:divsChild>
        <w:div w:id="1491628988">
          <w:marLeft w:val="0"/>
          <w:marRight w:val="0"/>
          <w:marTop w:val="0"/>
          <w:marBottom w:val="270"/>
          <w:divBdr>
            <w:top w:val="none" w:sz="0" w:space="0" w:color="auto"/>
            <w:left w:val="none" w:sz="0" w:space="0" w:color="auto"/>
            <w:bottom w:val="none" w:sz="0" w:space="0" w:color="auto"/>
            <w:right w:val="none" w:sz="0" w:space="0" w:color="auto"/>
          </w:divBdr>
        </w:div>
        <w:div w:id="509028759">
          <w:marLeft w:val="0"/>
          <w:marRight w:val="0"/>
          <w:marTop w:val="0"/>
          <w:marBottom w:val="0"/>
          <w:divBdr>
            <w:top w:val="none" w:sz="0" w:space="0" w:color="auto"/>
            <w:left w:val="none" w:sz="0" w:space="0" w:color="auto"/>
            <w:bottom w:val="none" w:sz="0" w:space="0" w:color="auto"/>
            <w:right w:val="none" w:sz="0" w:space="0" w:color="auto"/>
          </w:divBdr>
        </w:div>
      </w:divsChild>
    </w:div>
    <w:div w:id="808865071">
      <w:bodyDiv w:val="1"/>
      <w:marLeft w:val="0"/>
      <w:marRight w:val="0"/>
      <w:marTop w:val="0"/>
      <w:marBottom w:val="0"/>
      <w:divBdr>
        <w:top w:val="none" w:sz="0" w:space="0" w:color="auto"/>
        <w:left w:val="none" w:sz="0" w:space="0" w:color="auto"/>
        <w:bottom w:val="none" w:sz="0" w:space="0" w:color="auto"/>
        <w:right w:val="none" w:sz="0" w:space="0" w:color="auto"/>
      </w:divBdr>
      <w:divsChild>
        <w:div w:id="139884004">
          <w:marLeft w:val="0"/>
          <w:marRight w:val="0"/>
          <w:marTop w:val="0"/>
          <w:marBottom w:val="270"/>
          <w:divBdr>
            <w:top w:val="none" w:sz="0" w:space="0" w:color="auto"/>
            <w:left w:val="none" w:sz="0" w:space="0" w:color="auto"/>
            <w:bottom w:val="none" w:sz="0" w:space="0" w:color="auto"/>
            <w:right w:val="none" w:sz="0" w:space="0" w:color="auto"/>
          </w:divBdr>
        </w:div>
        <w:div w:id="1398826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p.weixin.qq.com/s?__biz=MzA5ODY2MjQxNA==&amp;mid=2651773176&amp;idx=1&amp;sn=98417af2291c2fb672c9ee9e6cfa3f89&amp;chksm=8b745999bc03d08fd4b17ffc712005375c36f5a5f5e6f426319b205b945de5b29298318ba4b1&amp;scene=38&amp;key=3466294e8f21d7bb3afe687cd223c8e1718e8f489c036fd10aad1a545420f45c57b9181644a8738939390332cb5abc47cf61fa62845f939482d24bff776608d6282b71f321f79e583c29e38020d6d578&amp;ascene=7&amp;uin=MTYzMjUwNTE2Mw%3D%3D&amp;devicetype=Windows+7&amp;version=62060038&amp;lang=zh_CN&amp;pass_ticket=EG%2Bckdqkx2Hx4qRLwMj9QgrIw8OipuGTt4rJwOsAYCSL%2B1eBeqKOGwoi30qeDznE&amp;winzo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dc:description/>
  <cp:lastModifiedBy>admim</cp:lastModifiedBy>
  <cp:revision>3</cp:revision>
  <dcterms:created xsi:type="dcterms:W3CDTF">2018-01-08T06:34:00Z</dcterms:created>
  <dcterms:modified xsi:type="dcterms:W3CDTF">2018-01-08T06:41:00Z</dcterms:modified>
</cp:coreProperties>
</file>